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75" w:rsidRPr="00131F73" w:rsidRDefault="00DE4F75" w:rsidP="00DE4F75">
      <w:pPr>
        <w:jc w:val="center"/>
        <w:rPr>
          <w:b/>
          <w:bCs/>
          <w:color w:val="000000"/>
          <w:sz w:val="32"/>
          <w:szCs w:val="32"/>
        </w:rPr>
      </w:pPr>
      <w:bookmarkStart w:id="0" w:name="_GoBack"/>
      <w:bookmarkEnd w:id="0"/>
      <w:r w:rsidRPr="00131F73">
        <w:rPr>
          <w:b/>
          <w:bCs/>
          <w:color w:val="000000"/>
          <w:sz w:val="32"/>
          <w:szCs w:val="32"/>
        </w:rPr>
        <w:t>Извещение о проведении аукциона</w:t>
      </w:r>
    </w:p>
    <w:p w:rsidR="00DE4F75" w:rsidRPr="00131F73" w:rsidRDefault="00DE4F75" w:rsidP="00DE4F75">
      <w:pPr>
        <w:jc w:val="center"/>
        <w:rPr>
          <w:b/>
          <w:bCs/>
          <w:color w:val="000000"/>
          <w:sz w:val="32"/>
          <w:szCs w:val="32"/>
        </w:rPr>
      </w:pPr>
    </w:p>
    <w:p w:rsidR="00DE4F75" w:rsidRPr="00AB5953" w:rsidRDefault="00DE4F75" w:rsidP="00DE4F75">
      <w:pPr>
        <w:jc w:val="both"/>
        <w:rPr>
          <w:b/>
          <w:color w:val="000000"/>
        </w:rPr>
      </w:pPr>
      <w:r w:rsidRPr="00AB5953">
        <w:rPr>
          <w:b/>
          <w:bCs/>
          <w:color w:val="000000"/>
        </w:rPr>
        <w:t xml:space="preserve">Администрация Бутурлиновского городского поселения Бутурлиновского муниципального района Воронежской области сообщает о проведении </w:t>
      </w:r>
      <w:r w:rsidRPr="00AB5953">
        <w:rPr>
          <w:b/>
          <w:bCs/>
        </w:rPr>
        <w:t>21 декабря 2020 года</w:t>
      </w:r>
      <w:r w:rsidRPr="00AB5953">
        <w:rPr>
          <w:b/>
          <w:bCs/>
          <w:color w:val="FF3333"/>
        </w:rPr>
        <w:t xml:space="preserve"> </w:t>
      </w:r>
      <w:r w:rsidRPr="00AB5953">
        <w:rPr>
          <w:b/>
          <w:bCs/>
        </w:rPr>
        <w:t>в 10 час. 00 мин.</w:t>
      </w:r>
      <w:r w:rsidRPr="00AB5953">
        <w:rPr>
          <w:b/>
          <w:bCs/>
          <w:color w:val="000000"/>
        </w:rPr>
        <w:t xml:space="preserve"> </w:t>
      </w:r>
      <w:r w:rsidRPr="00AB5953">
        <w:rPr>
          <w:b/>
          <w:color w:val="000000"/>
        </w:rPr>
        <w:t>аукциона, открытого по составу участников и по форме подачи заявок.</w:t>
      </w:r>
    </w:p>
    <w:p w:rsidR="00DE4F75" w:rsidRPr="00AB5953" w:rsidRDefault="00DE4F75" w:rsidP="00DE4F75">
      <w:pPr>
        <w:jc w:val="both"/>
        <w:rPr>
          <w:b/>
          <w:color w:val="000000"/>
        </w:rPr>
      </w:pPr>
    </w:p>
    <w:p w:rsidR="00DE4F75" w:rsidRPr="00AB5953" w:rsidRDefault="00DE4F75" w:rsidP="00DE4F75">
      <w:pPr>
        <w:jc w:val="both"/>
        <w:rPr>
          <w:color w:val="000000"/>
          <w:spacing w:val="-4"/>
        </w:rPr>
      </w:pPr>
      <w:r w:rsidRPr="00AB5953">
        <w:rPr>
          <w:color w:val="000000"/>
          <w:spacing w:val="-4"/>
        </w:rPr>
        <w:t xml:space="preserve">Основание проведения аукциона – </w:t>
      </w:r>
      <w:r w:rsidRPr="00AB5953">
        <w:rPr>
          <w:spacing w:val="-4"/>
        </w:rPr>
        <w:t>постановление администрации Бутурлиновского городского поселения Бутурлиновского муниципального района Воронежской области № 559 от 16.11.2020 г.</w:t>
      </w:r>
    </w:p>
    <w:p w:rsidR="00DE4F75" w:rsidRPr="00AB5953" w:rsidRDefault="00DE4F75" w:rsidP="00DE4F75">
      <w:pPr>
        <w:pStyle w:val="1"/>
        <w:jc w:val="both"/>
        <w:rPr>
          <w:rFonts w:ascii="Times New Roman" w:hAnsi="Times New Roman"/>
          <w:spacing w:val="-4"/>
          <w:sz w:val="28"/>
          <w:szCs w:val="28"/>
        </w:rPr>
      </w:pPr>
      <w:r w:rsidRPr="00AB5953">
        <w:rPr>
          <w:rFonts w:ascii="Times New Roman" w:hAnsi="Times New Roman"/>
          <w:color w:val="000000"/>
          <w:spacing w:val="-4"/>
          <w:sz w:val="28"/>
          <w:szCs w:val="28"/>
        </w:rPr>
        <w:t xml:space="preserve">Организатор аукциона – </w:t>
      </w:r>
      <w:r w:rsidRPr="00AB5953">
        <w:rPr>
          <w:rFonts w:ascii="Times New Roman" w:hAnsi="Times New Roman"/>
          <w:spacing w:val="-4"/>
          <w:sz w:val="28"/>
          <w:szCs w:val="28"/>
        </w:rPr>
        <w:t>администрация Бутурлиновского городского поселения Бутурлиновского муниципального района Воронежской области.</w:t>
      </w:r>
    </w:p>
    <w:p w:rsidR="00DE4F75" w:rsidRPr="00AB5953" w:rsidRDefault="00DE4F75" w:rsidP="00DE4F75">
      <w:pPr>
        <w:pStyle w:val="1"/>
        <w:jc w:val="both"/>
        <w:rPr>
          <w:rFonts w:ascii="Times New Roman" w:hAnsi="Times New Roman"/>
          <w:sz w:val="28"/>
          <w:szCs w:val="28"/>
        </w:rPr>
      </w:pPr>
    </w:p>
    <w:p w:rsidR="00DE4F75" w:rsidRPr="00AB5953" w:rsidRDefault="00DE4F75" w:rsidP="00DE4F75">
      <w:pPr>
        <w:pStyle w:val="1"/>
        <w:jc w:val="both"/>
        <w:rPr>
          <w:rFonts w:ascii="Times New Roman" w:hAnsi="Times New Roman"/>
          <w:color w:val="000000"/>
          <w:sz w:val="28"/>
          <w:szCs w:val="28"/>
        </w:rPr>
      </w:pPr>
      <w:r w:rsidRPr="00AB5953">
        <w:rPr>
          <w:rFonts w:ascii="Times New Roman" w:hAnsi="Times New Roman"/>
          <w:color w:val="000000"/>
          <w:sz w:val="28"/>
          <w:szCs w:val="28"/>
        </w:rPr>
        <w:t>Собственник земельных участков: по Лотам № 1 и № 2 – государственная собственность не разграничена, уполномоченным органом является</w:t>
      </w:r>
      <w:r w:rsidRPr="00AB5953">
        <w:rPr>
          <w:rFonts w:ascii="Times New Roman" w:hAnsi="Times New Roman"/>
          <w:sz w:val="28"/>
          <w:szCs w:val="28"/>
        </w:rPr>
        <w:t xml:space="preserve"> администрация Бутурлиновского городского поселения Бутурлиновского муниципального района </w:t>
      </w:r>
      <w:r w:rsidRPr="00AB5953">
        <w:rPr>
          <w:rFonts w:ascii="Times New Roman" w:hAnsi="Times New Roman"/>
          <w:color w:val="000000"/>
          <w:sz w:val="28"/>
          <w:szCs w:val="28"/>
        </w:rPr>
        <w:t xml:space="preserve">Воронежской области, по Лоту № 3 – Бутурлиновское городское поселение Бутурлиновского муниципального район Воронежской области. </w:t>
      </w:r>
    </w:p>
    <w:p w:rsidR="00DE4F75" w:rsidRPr="00AB5953" w:rsidRDefault="00DE4F75" w:rsidP="00DE4F75">
      <w:pPr>
        <w:pStyle w:val="1"/>
        <w:jc w:val="both"/>
        <w:rPr>
          <w:rFonts w:ascii="Times New Roman" w:hAnsi="Times New Roman"/>
          <w:sz w:val="28"/>
          <w:szCs w:val="28"/>
        </w:rPr>
      </w:pPr>
    </w:p>
    <w:p w:rsidR="00DE4F75" w:rsidRPr="00AB5953" w:rsidRDefault="00DE4F75" w:rsidP="00DE4F75">
      <w:pPr>
        <w:jc w:val="both"/>
      </w:pPr>
      <w:r w:rsidRPr="00AB5953">
        <w:rPr>
          <w:color w:val="000000"/>
        </w:rPr>
        <w:t xml:space="preserve">Дата начала приема заявок на участие в аукционе – </w:t>
      </w:r>
      <w:r w:rsidRPr="00AB5953">
        <w:t>18.11.2020 г.</w:t>
      </w:r>
    </w:p>
    <w:p w:rsidR="00DE4F75" w:rsidRPr="00AB5953" w:rsidRDefault="00DE4F75" w:rsidP="00DE4F75">
      <w:pPr>
        <w:jc w:val="both"/>
      </w:pPr>
      <w:r w:rsidRPr="00AB5953">
        <w:t>Дата окончания приема заявок на участие в аукционе – 14.12.2020 г.</w:t>
      </w:r>
    </w:p>
    <w:p w:rsidR="00DE4F75" w:rsidRPr="00AB5953" w:rsidRDefault="00DE4F75" w:rsidP="00DE4F75">
      <w:pPr>
        <w:pStyle w:val="1"/>
        <w:jc w:val="both"/>
        <w:rPr>
          <w:rFonts w:ascii="Times New Roman" w:hAnsi="Times New Roman"/>
          <w:sz w:val="28"/>
          <w:szCs w:val="28"/>
        </w:rPr>
      </w:pPr>
      <w:r w:rsidRPr="00AB5953">
        <w:rPr>
          <w:rFonts w:ascii="Times New Roman" w:hAnsi="Times New Roman"/>
          <w:sz w:val="28"/>
          <w:szCs w:val="28"/>
        </w:rPr>
        <w:t xml:space="preserve">Время и место приема заявок по рабочим дням с 18.11.2020 г. по 14.12.2020 г. (включительно) с 8.00 до 17.00 по адресу: Воронежская область, Бутурлиновский район, город Бутурлиновка, площадь Воли, 1, (кроме субботы и воскресенья), телефон (47361) 2-59-89. </w:t>
      </w:r>
    </w:p>
    <w:p w:rsidR="00DE4F75" w:rsidRPr="00AB5953" w:rsidRDefault="00DE4F75" w:rsidP="00DE4F75">
      <w:pPr>
        <w:pStyle w:val="1"/>
        <w:jc w:val="both"/>
        <w:rPr>
          <w:rFonts w:ascii="Times New Roman" w:hAnsi="Times New Roman"/>
          <w:sz w:val="28"/>
          <w:szCs w:val="28"/>
        </w:rPr>
      </w:pPr>
    </w:p>
    <w:p w:rsidR="00DE4F75" w:rsidRPr="00AB5953" w:rsidRDefault="00DE4F75" w:rsidP="00DE4F75">
      <w:pPr>
        <w:jc w:val="both"/>
      </w:pPr>
      <w:r w:rsidRPr="00AB5953">
        <w:rPr>
          <w:color w:val="000000"/>
        </w:rPr>
        <w:t xml:space="preserve">Дата, время и место определения участников аукциона – </w:t>
      </w:r>
      <w:r w:rsidRPr="00AB5953">
        <w:t>17.12.2020 года в 10 час. 00 мин. по московскому времени по адресу: Воронежская область, Бутурлиновский район, город Бутурлиновка, площадь Воли, 1.</w:t>
      </w:r>
    </w:p>
    <w:p w:rsidR="00DE4F75" w:rsidRPr="00AB5953" w:rsidRDefault="00DE4F75" w:rsidP="00DE4F75">
      <w:pPr>
        <w:jc w:val="both"/>
        <w:rPr>
          <w:color w:val="000000"/>
        </w:rPr>
      </w:pPr>
      <w:r w:rsidRPr="00AB5953">
        <w:t>Дата, время и место проведения аукциона (дата подведения итогов аукциона) - 21 декабря 2020 г.</w:t>
      </w:r>
      <w:r w:rsidRPr="00AB5953">
        <w:rPr>
          <w:color w:val="000000"/>
        </w:rPr>
        <w:t xml:space="preserve"> в 10.00 по московскому времени по адресу: </w:t>
      </w:r>
      <w:r w:rsidRPr="00AB5953">
        <w:t>Воронежская область, Бутурлиновский район, город Бутурлиновка, площадь Воли, 1, актовый зал.</w:t>
      </w:r>
    </w:p>
    <w:p w:rsidR="00DE4F75" w:rsidRPr="00AB5953" w:rsidRDefault="00DE4F75" w:rsidP="00DE4F75">
      <w:pPr>
        <w:jc w:val="both"/>
        <w:rPr>
          <w:b/>
          <w:bCs/>
          <w:color w:val="000000"/>
        </w:rPr>
      </w:pPr>
      <w:r w:rsidRPr="00AB5953">
        <w:rPr>
          <w:color w:val="000000"/>
        </w:rPr>
        <w:t xml:space="preserve">Дата, время и порядок проведения осмотра земельного участка устанавливаются Организатором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DE4F75" w:rsidRPr="00AB5953" w:rsidRDefault="00DE4F75" w:rsidP="00DE4F75">
      <w:pPr>
        <w:jc w:val="both"/>
        <w:rPr>
          <w:b/>
          <w:bCs/>
          <w:color w:val="000000"/>
        </w:rPr>
      </w:pPr>
    </w:p>
    <w:p w:rsidR="00DE4F75" w:rsidRPr="00AB5953" w:rsidRDefault="00DE4F75" w:rsidP="00DE4F75">
      <w:pPr>
        <w:jc w:val="both"/>
        <w:rPr>
          <w:b/>
          <w:bCs/>
          <w:color w:val="000000"/>
        </w:rPr>
      </w:pPr>
      <w:r w:rsidRPr="00AB5953">
        <w:rPr>
          <w:b/>
          <w:bCs/>
          <w:color w:val="000000"/>
        </w:rPr>
        <w:t>Сведения о предмете аукциона</w:t>
      </w:r>
    </w:p>
    <w:p w:rsidR="00DE4F75" w:rsidRPr="00AB5953" w:rsidRDefault="00DE4F75" w:rsidP="00DE4F75">
      <w:pPr>
        <w:pStyle w:val="a6"/>
        <w:jc w:val="both"/>
        <w:rPr>
          <w:rFonts w:ascii="Times New Roman" w:hAnsi="Times New Roman"/>
          <w:sz w:val="28"/>
          <w:szCs w:val="28"/>
        </w:rPr>
      </w:pPr>
      <w:r w:rsidRPr="00AB5953">
        <w:rPr>
          <w:rFonts w:ascii="Times New Roman" w:hAnsi="Times New Roman"/>
          <w:b/>
          <w:bCs/>
          <w:color w:val="000000"/>
          <w:sz w:val="28"/>
          <w:szCs w:val="28"/>
        </w:rPr>
        <w:t xml:space="preserve">Предмет аукциона: </w:t>
      </w:r>
    </w:p>
    <w:p w:rsidR="00DE4F75" w:rsidRPr="00AB5953" w:rsidRDefault="00DE4F75" w:rsidP="00DE4F75">
      <w:pPr>
        <w:pStyle w:val="a6"/>
        <w:ind w:firstLine="720"/>
        <w:jc w:val="both"/>
        <w:rPr>
          <w:rFonts w:ascii="Times New Roman" w:hAnsi="Times New Roman"/>
          <w:sz w:val="28"/>
          <w:szCs w:val="28"/>
        </w:rPr>
      </w:pPr>
      <w:r w:rsidRPr="00AB5953">
        <w:rPr>
          <w:rFonts w:ascii="Times New Roman" w:hAnsi="Times New Roman"/>
          <w:sz w:val="28"/>
          <w:szCs w:val="28"/>
        </w:rPr>
        <w:t>Лот № 1:</w:t>
      </w:r>
    </w:p>
    <w:p w:rsidR="00DE4F75" w:rsidRPr="00AB5953" w:rsidRDefault="00DE4F75" w:rsidP="00DE4F75">
      <w:pPr>
        <w:pStyle w:val="a6"/>
        <w:jc w:val="both"/>
        <w:rPr>
          <w:sz w:val="28"/>
          <w:szCs w:val="28"/>
        </w:rPr>
      </w:pPr>
      <w:r w:rsidRPr="00AB5953">
        <w:rPr>
          <w:rFonts w:ascii="Times New Roman" w:hAnsi="Times New Roman"/>
          <w:sz w:val="28"/>
          <w:szCs w:val="28"/>
        </w:rPr>
        <w:lastRenderedPageBreak/>
        <w:t>– право на заключение договора аренды земельного участка с кадастровым номером 36:05:0100108:488, площадью 400 (четыреста) кв. метров, расположенного: Российская Федерация, Воронежская область, Бутурлиновский муниципальный район, Бутурлиновское городское поселение, город Бутурлиновка, улица Покровская, 1 Б, относящегося к категории земель – земли населенных пунктов, с разрешенным использованием – для индивидуального жилищного строительства, сроком на 20 (двадцать) лет</w:t>
      </w:r>
      <w:r w:rsidRPr="00AB5953">
        <w:rPr>
          <w:rStyle w:val="a7"/>
          <w:rFonts w:ascii="Times New Roman" w:hAnsi="Times New Roman"/>
          <w:sz w:val="28"/>
          <w:szCs w:val="28"/>
        </w:rPr>
        <w:t>.</w:t>
      </w:r>
    </w:p>
    <w:p w:rsidR="00DE4F75" w:rsidRPr="00AB5953" w:rsidRDefault="00DE4F75" w:rsidP="00DE4F75">
      <w:pPr>
        <w:pStyle w:val="a6"/>
        <w:jc w:val="both"/>
        <w:rPr>
          <w:sz w:val="28"/>
          <w:szCs w:val="28"/>
        </w:rPr>
      </w:pPr>
    </w:p>
    <w:p w:rsidR="00DE4F75" w:rsidRPr="00AB5953" w:rsidRDefault="00DE4F75" w:rsidP="00DE4F75">
      <w:pPr>
        <w:jc w:val="both"/>
        <w:rPr>
          <w:spacing w:val="-4"/>
        </w:rPr>
      </w:pPr>
      <w:r w:rsidRPr="00AB5953">
        <w:rPr>
          <w:spacing w:val="-4"/>
        </w:rPr>
        <w:t>Начальная цена лота (годовой размер арендной платы) – 1000 (одна тысяча) рублей 00 копеек. Шаг аукциона – 30 (тридцать) рублей 00 копеек. Сумма задатка – 1000 (одна тысяча) рублей 00 копеек.</w:t>
      </w:r>
    </w:p>
    <w:p w:rsidR="00DE4F75" w:rsidRPr="00AB5953" w:rsidRDefault="00DE4F75" w:rsidP="00DE4F75">
      <w:pPr>
        <w:jc w:val="both"/>
        <w:rPr>
          <w:spacing w:val="-4"/>
        </w:rPr>
      </w:pPr>
    </w:p>
    <w:p w:rsidR="00DE4F75" w:rsidRPr="00AB5953" w:rsidRDefault="00DE4F75" w:rsidP="00DE4F75">
      <w:pPr>
        <w:pStyle w:val="a6"/>
        <w:ind w:firstLine="720"/>
        <w:jc w:val="both"/>
        <w:rPr>
          <w:rFonts w:ascii="Times New Roman" w:hAnsi="Times New Roman"/>
          <w:sz w:val="28"/>
          <w:szCs w:val="28"/>
        </w:rPr>
      </w:pPr>
      <w:r w:rsidRPr="00AB5953">
        <w:rPr>
          <w:rFonts w:ascii="Times New Roman" w:hAnsi="Times New Roman"/>
          <w:sz w:val="28"/>
          <w:szCs w:val="28"/>
        </w:rPr>
        <w:t>Лот № 2:</w:t>
      </w:r>
    </w:p>
    <w:p w:rsidR="00DE4F75" w:rsidRPr="00AB5953" w:rsidRDefault="00DE4F75" w:rsidP="00DE4F75">
      <w:pPr>
        <w:pStyle w:val="a6"/>
        <w:jc w:val="both"/>
        <w:rPr>
          <w:spacing w:val="-4"/>
          <w:sz w:val="28"/>
          <w:szCs w:val="28"/>
        </w:rPr>
      </w:pPr>
      <w:r w:rsidRPr="00AB5953">
        <w:rPr>
          <w:rFonts w:ascii="Times New Roman" w:hAnsi="Times New Roman"/>
          <w:spacing w:val="-4"/>
          <w:sz w:val="28"/>
          <w:szCs w:val="28"/>
        </w:rPr>
        <w:t>– право на заключение договора аренды земельного участка с кадастровым номером 36:05:0100143:79, площадью 3089 (три тысячи восемьдесят девять) кв. метров, расположенного: Воронежская область, р-н Бутурлиновский, г. Бутурлиновка, ул. Горького, 2/11, относящегося к категории земель – земли населенных пунктов, с разрешенным использованием – для производственных целей, для иных видов использования, характерных для населенных пунктов, сроком на 10 (десять) лет</w:t>
      </w:r>
      <w:r w:rsidRPr="00AB5953">
        <w:rPr>
          <w:rStyle w:val="a7"/>
          <w:rFonts w:ascii="Times New Roman" w:hAnsi="Times New Roman"/>
          <w:spacing w:val="-4"/>
          <w:sz w:val="28"/>
          <w:szCs w:val="28"/>
        </w:rPr>
        <w:t>.</w:t>
      </w:r>
    </w:p>
    <w:p w:rsidR="00DE4F75" w:rsidRPr="00AB5953" w:rsidRDefault="00DE4F75" w:rsidP="00DE4F75">
      <w:pPr>
        <w:pStyle w:val="a6"/>
        <w:jc w:val="both"/>
        <w:rPr>
          <w:spacing w:val="-4"/>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Начальная цена лота (годовой размер арендной платы) – 42000 (сорок две тысячи) рублей 00 копеек. Шаг аукциона – 1260 (одна тысяча двести шестьдесят) рублей 00 копеек. Сумма задатка – 12600 (двенадцать тысяч шестьсот) рублей 00 копеек.</w:t>
      </w:r>
    </w:p>
    <w:p w:rsidR="00DE4F75" w:rsidRPr="00AB5953" w:rsidRDefault="00DE4F75" w:rsidP="00DE4F75">
      <w:pPr>
        <w:pStyle w:val="a6"/>
        <w:jc w:val="both"/>
        <w:rPr>
          <w:rFonts w:ascii="Times New Roman" w:hAnsi="Times New Roman"/>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z w:val="28"/>
          <w:szCs w:val="28"/>
        </w:rPr>
        <w:tab/>
      </w:r>
      <w:r w:rsidRPr="00AB5953">
        <w:rPr>
          <w:rFonts w:ascii="Times New Roman" w:hAnsi="Times New Roman"/>
          <w:spacing w:val="-4"/>
          <w:sz w:val="28"/>
          <w:szCs w:val="28"/>
        </w:rPr>
        <w:t>Лот № 3:</w:t>
      </w:r>
    </w:p>
    <w:p w:rsidR="00DE4F75" w:rsidRPr="00AB5953" w:rsidRDefault="00DE4F75" w:rsidP="00DE4F75">
      <w:pPr>
        <w:pStyle w:val="a6"/>
        <w:jc w:val="both"/>
        <w:rPr>
          <w:spacing w:val="-4"/>
          <w:sz w:val="28"/>
          <w:szCs w:val="28"/>
        </w:rPr>
      </w:pPr>
      <w:r w:rsidRPr="00AB5953">
        <w:rPr>
          <w:rFonts w:ascii="Times New Roman" w:hAnsi="Times New Roman"/>
          <w:spacing w:val="-4"/>
          <w:sz w:val="28"/>
          <w:szCs w:val="28"/>
        </w:rPr>
        <w:t>– право на заключение договора аренды земельного участка с кадастровым номером 36:05:0100064:30, площадью 918 (девятьсот восемнадцать) кв. метров, расположенного: Воронежская область, р-н Бутурлиновский, г. Бутурлиновка, пл. Воли, 10 «А», относящегося к категории земель – земли населенных пунктов, с разрешенным использованием – для общественно-деловых целей (под складами), для объектов жилой застройки, сроком на 10 (десять) лет</w:t>
      </w:r>
      <w:r w:rsidRPr="00AB5953">
        <w:rPr>
          <w:rStyle w:val="a7"/>
          <w:rFonts w:ascii="Times New Roman" w:hAnsi="Times New Roman"/>
          <w:spacing w:val="-4"/>
          <w:sz w:val="28"/>
          <w:szCs w:val="28"/>
        </w:rPr>
        <w:t>.</w:t>
      </w:r>
    </w:p>
    <w:p w:rsidR="00DE4F75" w:rsidRPr="00AB5953" w:rsidRDefault="00DE4F75" w:rsidP="00DE4F75">
      <w:pPr>
        <w:pStyle w:val="a6"/>
        <w:jc w:val="both"/>
        <w:rPr>
          <w:spacing w:val="-4"/>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Начальная цена лота (годовой размер арендной платы) – 13000 (тринадцать тысяч) рублей 00 копеек. Шаг аукциона – 390 (триста девяносто) рублей 00 копеек. Сумма задатка – 13000 (тринадцать тысяч) рублей 00 копеек.</w:t>
      </w:r>
    </w:p>
    <w:p w:rsidR="00DE4F75" w:rsidRPr="00AB5953" w:rsidRDefault="00DE4F75" w:rsidP="00DE4F75">
      <w:pPr>
        <w:pStyle w:val="a6"/>
        <w:jc w:val="both"/>
        <w:rPr>
          <w:rFonts w:ascii="Times New Roman" w:hAnsi="Times New Roman"/>
          <w:spacing w:val="-4"/>
          <w:sz w:val="28"/>
          <w:szCs w:val="28"/>
        </w:rPr>
      </w:pPr>
    </w:p>
    <w:p w:rsidR="00DE4F75" w:rsidRPr="00AB5953" w:rsidRDefault="00DE4F75" w:rsidP="00DE4F75">
      <w:pPr>
        <w:pStyle w:val="a6"/>
        <w:jc w:val="both"/>
        <w:rPr>
          <w:rFonts w:ascii="Times New Roman" w:hAnsi="Times New Roman"/>
          <w:spacing w:val="-4"/>
          <w:sz w:val="28"/>
          <w:szCs w:val="28"/>
          <w:u w:val="single"/>
        </w:rPr>
      </w:pPr>
      <w:r w:rsidRPr="00AB5953">
        <w:rPr>
          <w:rFonts w:ascii="Times New Roman" w:hAnsi="Times New Roman"/>
          <w:spacing w:val="-4"/>
          <w:sz w:val="28"/>
          <w:szCs w:val="28"/>
        </w:rPr>
        <w:t>Технические условия подключения (технологического присоединения) объекта к сетям инженерно-технического обеспечения:</w:t>
      </w:r>
    </w:p>
    <w:p w:rsidR="00DE4F75" w:rsidRPr="00AB5953" w:rsidRDefault="00DE4F75" w:rsidP="00DE4F75">
      <w:pPr>
        <w:pStyle w:val="a6"/>
        <w:jc w:val="both"/>
        <w:rPr>
          <w:rFonts w:ascii="Times New Roman" w:hAnsi="Times New Roman"/>
          <w:sz w:val="28"/>
          <w:szCs w:val="28"/>
          <w:u w:val="single"/>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u w:val="single"/>
        </w:rPr>
        <w:t>Лот №1:</w:t>
      </w:r>
      <w:r w:rsidRPr="00AB5953">
        <w:rPr>
          <w:rFonts w:ascii="Times New Roman" w:hAnsi="Times New Roman"/>
          <w:spacing w:val="-4"/>
          <w:sz w:val="28"/>
          <w:szCs w:val="28"/>
        </w:rPr>
        <w:t xml:space="preserve"> </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1. Электрические сети:</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lastRenderedPageBreak/>
        <w:t>– максимальная нагрузка (мощность) - 15 кВт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xml:space="preserve">2. Сети газораспределения: </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xml:space="preserve">– возможность подключения (технологического присоединения) к сетям газораспределения </w:t>
      </w:r>
      <w:proofErr w:type="gramStart"/>
      <w:r w:rsidRPr="00AB5953">
        <w:rPr>
          <w:rFonts w:ascii="Times New Roman" w:hAnsi="Times New Roman"/>
          <w:spacing w:val="-4"/>
          <w:sz w:val="28"/>
          <w:szCs w:val="28"/>
        </w:rPr>
        <w:t>Р</w:t>
      </w:r>
      <w:proofErr w:type="gramEnd"/>
      <w:r w:rsidRPr="00AB5953">
        <w:rPr>
          <w:rFonts w:ascii="Times New Roman" w:hAnsi="Times New Roman"/>
          <w:spacing w:val="-4"/>
          <w:sz w:val="28"/>
          <w:szCs w:val="28"/>
        </w:rPr>
        <w:t xml:space="preserve"> &lt; 0,003 МПа, по адресу: г. Бутурлиновка, ул. Покровская, в соответствии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Срок выполнения мероприятий по технологическому присоединению составляет 9 месяцев со дня заключения договора о подключении. Плата за подключение взимается согласно приказу Управления по государственному регулированию тарифов Воронежской области от 19.12.2019 г. № 55/49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 </w:t>
      </w:r>
      <w:proofErr w:type="gramStart"/>
      <w:r w:rsidRPr="00AB5953">
        <w:rPr>
          <w:rFonts w:ascii="Times New Roman" w:hAnsi="Times New Roman"/>
          <w:spacing w:val="-4"/>
          <w:sz w:val="28"/>
          <w:szCs w:val="28"/>
        </w:rPr>
        <w:t xml:space="preserve">С 01.01.2020 г. по 31.12.2020 г., составляет 59604,91 руб. (с учетом НДС) (для случаев, когда заявителями выступают физические лица) для газоиспользующего оборудования с максимальным расходом газа не превышающим 15 </w:t>
      </w:r>
      <w:proofErr w:type="spellStart"/>
      <w:r w:rsidRPr="00AB5953">
        <w:rPr>
          <w:rFonts w:ascii="Times New Roman" w:hAnsi="Times New Roman"/>
          <w:spacing w:val="-4"/>
          <w:sz w:val="28"/>
          <w:szCs w:val="28"/>
        </w:rPr>
        <w:t>куб.м</w:t>
      </w:r>
      <w:proofErr w:type="spellEnd"/>
      <w:r w:rsidRPr="00AB5953">
        <w:rPr>
          <w:rFonts w:ascii="Times New Roman" w:hAnsi="Times New Roman"/>
          <w:spacing w:val="-4"/>
          <w:sz w:val="28"/>
          <w:szCs w:val="28"/>
        </w:rPr>
        <w:t>. в час при условии, что расстояние от газоиспользующего оборудования до сети газораспределения с проектным рабочим давлением не более 0,3 Мпа, составляет не более 200 м. при строительстве только газопровода-ввода</w:t>
      </w:r>
      <w:proofErr w:type="gramEnd"/>
      <w:r w:rsidRPr="00AB5953">
        <w:rPr>
          <w:rFonts w:ascii="Times New Roman" w:hAnsi="Times New Roman"/>
          <w:spacing w:val="-4"/>
          <w:sz w:val="28"/>
          <w:szCs w:val="28"/>
        </w:rPr>
        <w:t xml:space="preserve">.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и расчета потребного количества тепла и топлива. Срок действия технических условий подключения 3 года с момента их выдачи. </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xml:space="preserve">3. Сети водоснабжения: </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xml:space="preserve">– возможность подключения (технологического присоединения) к сетям водоснабжения объекта от магистрального водопровода, диаметром 225 мм (полиэтиленовая труба) от существующего колодца. Стоимость присоединения к водопроводной сети (без учета стоимости строительства водопроводной линии от точки подключения до объекта) составит 8500,00 руб., в том числе: 7000,00 руб. – стоимость выполнения работ по присоединению к водопроводной сети, 1500,00 руб. – стоимость согласования технических условий. Так же имеется возможность подключения (технологического присоединения) к центральной канализационной сети с обустройством колодца. </w:t>
      </w:r>
      <w:r w:rsidRPr="00AB5953">
        <w:rPr>
          <w:rFonts w:ascii="Times New Roman" w:hAnsi="Times New Roman"/>
          <w:spacing w:val="-4"/>
          <w:sz w:val="28"/>
          <w:szCs w:val="28"/>
        </w:rPr>
        <w:lastRenderedPageBreak/>
        <w:t>Стоимость присоединения к канализационной сети (без учета стоимости строительства канализационной линии от точки подключения до объекта) составляет 6500,00 руб. в том числе: 5000,00 руб. – стоимость выполнения работ по присоединению к канализационной сети; 1500,00 руб. – стоимость согласования технических условий. Сроки подключения объекта к сетям инженерно-технического обеспечения - в течение одного года с момента заключения договора. Срок действия технических условий 2 (два) года со дня их выдачи (согласования).</w:t>
      </w:r>
    </w:p>
    <w:p w:rsidR="00DE4F75" w:rsidRPr="00AB5953" w:rsidRDefault="00DE4F75" w:rsidP="00DE4F75">
      <w:pPr>
        <w:pStyle w:val="a6"/>
        <w:jc w:val="both"/>
        <w:rPr>
          <w:rFonts w:ascii="Times New Roman" w:hAnsi="Times New Roman"/>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u w:val="single"/>
        </w:rPr>
        <w:t>Лот № 2:</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1. Электрические сети:</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максимальная нагрузка (мощность) - 15 кВт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2. Сети газораспределения:</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xml:space="preserve">– возможность подключения (технологического присоединения) к сетям газораспределения </w:t>
      </w:r>
      <w:proofErr w:type="gramStart"/>
      <w:r w:rsidRPr="00AB5953">
        <w:rPr>
          <w:rFonts w:ascii="Times New Roman" w:hAnsi="Times New Roman"/>
          <w:spacing w:val="-4"/>
          <w:sz w:val="28"/>
          <w:szCs w:val="28"/>
        </w:rPr>
        <w:t>Р</w:t>
      </w:r>
      <w:proofErr w:type="gramEnd"/>
      <w:r w:rsidRPr="00AB5953">
        <w:rPr>
          <w:rFonts w:ascii="Times New Roman" w:hAnsi="Times New Roman"/>
          <w:spacing w:val="-4"/>
          <w:sz w:val="28"/>
          <w:szCs w:val="28"/>
        </w:rPr>
        <w:t xml:space="preserve"> &lt; 0,003 МПа, по адресу: г. Бутурлиновка, ул. Горького, в соответствии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Срок выполнения мероприятий по технологическому присоединению составляет 9 месяцев со дня заключения договора о подключении. Плата за подключение взимается согласно приказу Управления по государственному регулированию тарифов Воронежской области от 19.12.2019 г. № 55/49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 </w:t>
      </w:r>
      <w:proofErr w:type="gramStart"/>
      <w:r w:rsidRPr="00AB5953">
        <w:rPr>
          <w:rFonts w:ascii="Times New Roman" w:hAnsi="Times New Roman"/>
          <w:spacing w:val="-4"/>
          <w:sz w:val="28"/>
          <w:szCs w:val="28"/>
        </w:rPr>
        <w:t xml:space="preserve">С 01.01.2020 г. по 31.12.2020 г., составляет 59604,91 руб. (с учетом НДС) (для случаев, когда заявителями выступают физические лица) для газоиспользующего оборудования с максимальным расходом газа не превышающим 15 </w:t>
      </w:r>
      <w:proofErr w:type="spellStart"/>
      <w:r w:rsidRPr="00AB5953">
        <w:rPr>
          <w:rFonts w:ascii="Times New Roman" w:hAnsi="Times New Roman"/>
          <w:spacing w:val="-4"/>
          <w:sz w:val="28"/>
          <w:szCs w:val="28"/>
        </w:rPr>
        <w:t>куб.м</w:t>
      </w:r>
      <w:proofErr w:type="spellEnd"/>
      <w:r w:rsidRPr="00AB5953">
        <w:rPr>
          <w:rFonts w:ascii="Times New Roman" w:hAnsi="Times New Roman"/>
          <w:spacing w:val="-4"/>
          <w:sz w:val="28"/>
          <w:szCs w:val="28"/>
        </w:rPr>
        <w:t>. в час при условии, что расстояние от газоиспользующего оборудования до сети газораспределения с проектным рабочим давлением не более 0,3 Мпа, составляет не более 200 м. при строительстве только газопровода-ввода</w:t>
      </w:r>
      <w:proofErr w:type="gramEnd"/>
      <w:r w:rsidRPr="00AB5953">
        <w:rPr>
          <w:rFonts w:ascii="Times New Roman" w:hAnsi="Times New Roman"/>
          <w:spacing w:val="-4"/>
          <w:sz w:val="28"/>
          <w:szCs w:val="28"/>
        </w:rPr>
        <w:t xml:space="preserve">.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w:t>
      </w:r>
      <w:r w:rsidRPr="00AB5953">
        <w:rPr>
          <w:rFonts w:ascii="Times New Roman" w:hAnsi="Times New Roman"/>
          <w:spacing w:val="-4"/>
          <w:sz w:val="28"/>
          <w:szCs w:val="28"/>
        </w:rPr>
        <w:lastRenderedPageBreak/>
        <w:t>о подключении и расчета потребного количества тепла и топлива. Срок действия технических условий подключения 3 года с момента их выдачи.</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3. Сети водоснабжения:</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возможность подключения (технологического присоединения) к сетям водоснабжения объекта – отсутствуют.</w:t>
      </w:r>
    </w:p>
    <w:p w:rsidR="00DE4F75" w:rsidRPr="00AB5953" w:rsidRDefault="00DE4F75" w:rsidP="00DE4F75">
      <w:pPr>
        <w:pStyle w:val="a6"/>
        <w:jc w:val="both"/>
        <w:rPr>
          <w:rFonts w:ascii="Times New Roman" w:hAnsi="Times New Roman"/>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u w:val="single"/>
        </w:rPr>
        <w:t>Лот № 3:</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1. Электрические сети:</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максимальная нагрузка (мощность) - 15 кВт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2. Сети газораспределения:</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 xml:space="preserve">– возможность подключения (технологического присоединения) к сетям газораспределения </w:t>
      </w:r>
      <w:proofErr w:type="gramStart"/>
      <w:r w:rsidRPr="00AB5953">
        <w:rPr>
          <w:rFonts w:ascii="Times New Roman" w:hAnsi="Times New Roman"/>
          <w:spacing w:val="-4"/>
          <w:sz w:val="28"/>
          <w:szCs w:val="28"/>
        </w:rPr>
        <w:t>Р</w:t>
      </w:r>
      <w:proofErr w:type="gramEnd"/>
      <w:r w:rsidRPr="00AB5953">
        <w:rPr>
          <w:rFonts w:ascii="Times New Roman" w:hAnsi="Times New Roman"/>
          <w:spacing w:val="-4"/>
          <w:sz w:val="28"/>
          <w:szCs w:val="28"/>
        </w:rPr>
        <w:t xml:space="preserve"> &lt; 0,003 МПа, по адресу: г. Бутурлиновка, пл. Воли, в соответствии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Срок выполнения мероприятий по технологическому присоединению составляет 9 месяцев со дня заключения договора о подключении. Плата за подключение взимается согласно приказу Управления по государственному регулированию тарифов Воронежской области от 19.12.2019 г. № 55/49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 </w:t>
      </w:r>
      <w:proofErr w:type="gramStart"/>
      <w:r w:rsidRPr="00AB5953">
        <w:rPr>
          <w:rFonts w:ascii="Times New Roman" w:hAnsi="Times New Roman"/>
          <w:spacing w:val="-4"/>
          <w:sz w:val="28"/>
          <w:szCs w:val="28"/>
        </w:rPr>
        <w:t xml:space="preserve">С 01.01.2020 г. по 31.12.2020 г., составляет 59604,91 руб. (с учетом НДС) (для случаев, когда заявителями выступают физические лица) для газоиспользующего оборудования с максимальным расходом газа не превышающим 15 </w:t>
      </w:r>
      <w:proofErr w:type="spellStart"/>
      <w:r w:rsidRPr="00AB5953">
        <w:rPr>
          <w:rFonts w:ascii="Times New Roman" w:hAnsi="Times New Roman"/>
          <w:spacing w:val="-4"/>
          <w:sz w:val="28"/>
          <w:szCs w:val="28"/>
        </w:rPr>
        <w:t>куб.м</w:t>
      </w:r>
      <w:proofErr w:type="spellEnd"/>
      <w:r w:rsidRPr="00AB5953">
        <w:rPr>
          <w:rFonts w:ascii="Times New Roman" w:hAnsi="Times New Roman"/>
          <w:spacing w:val="-4"/>
          <w:sz w:val="28"/>
          <w:szCs w:val="28"/>
        </w:rPr>
        <w:t>. в час при условии, что расстояние от газоиспользующего оборудования до сети газораспределения с проектным рабочим давлением не более 0,3 Мпа, составляет не более 200 м. при строительстве только газопровода-ввода</w:t>
      </w:r>
      <w:proofErr w:type="gramEnd"/>
      <w:r w:rsidRPr="00AB5953">
        <w:rPr>
          <w:rFonts w:ascii="Times New Roman" w:hAnsi="Times New Roman"/>
          <w:spacing w:val="-4"/>
          <w:sz w:val="28"/>
          <w:szCs w:val="28"/>
        </w:rPr>
        <w:t>.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и расчета потребного количества тепла и топлива. Срок действия технических условий подключения 3 года с момента их выдачи.</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3. Сети водоснабжения:</w:t>
      </w: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lastRenderedPageBreak/>
        <w:t>– возможность подключения (технологического присоединения) к сетям водоснабжения объекта – отсутствуют.</w:t>
      </w:r>
    </w:p>
    <w:p w:rsidR="00DE4F75" w:rsidRPr="00AB5953" w:rsidRDefault="00DE4F75" w:rsidP="00DE4F75">
      <w:pPr>
        <w:pStyle w:val="a6"/>
        <w:jc w:val="both"/>
        <w:rPr>
          <w:rFonts w:ascii="Times New Roman" w:hAnsi="Times New Roman"/>
          <w:spacing w:val="-4"/>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Предельные параметры разрешенного строительства определены Правилами землепользования и застройки Бутурлиновского городского поселения Бутурлиновского муниципального района Воронежской области, утвержденными решением Совета народных депутатов Бутурлиновского городского поселения Бутурлиновского муниципального района Воронежской области от 02.03.2010 г. № 370.</w:t>
      </w:r>
    </w:p>
    <w:p w:rsidR="00DE4F75" w:rsidRPr="00AB5953" w:rsidRDefault="00DE4F75" w:rsidP="00DE4F75">
      <w:pPr>
        <w:pStyle w:val="a6"/>
        <w:jc w:val="both"/>
        <w:rPr>
          <w:rFonts w:ascii="Times New Roman" w:hAnsi="Times New Roman"/>
          <w:spacing w:val="-4"/>
          <w:sz w:val="28"/>
          <w:szCs w:val="28"/>
        </w:rPr>
      </w:pPr>
    </w:p>
    <w:p w:rsidR="00DE4F75" w:rsidRPr="00AB5953" w:rsidRDefault="00DE4F75" w:rsidP="00DE4F75">
      <w:pPr>
        <w:pStyle w:val="a6"/>
        <w:jc w:val="both"/>
        <w:rPr>
          <w:rFonts w:ascii="Times New Roman" w:hAnsi="Times New Roman"/>
          <w:spacing w:val="-4"/>
          <w:sz w:val="28"/>
          <w:szCs w:val="28"/>
        </w:rPr>
      </w:pPr>
      <w:r w:rsidRPr="00AB5953">
        <w:rPr>
          <w:rFonts w:ascii="Times New Roman" w:hAnsi="Times New Roman"/>
          <w:spacing w:val="-4"/>
          <w:sz w:val="28"/>
          <w:szCs w:val="28"/>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DE4F75" w:rsidRPr="00AB5953" w:rsidRDefault="00DE4F75" w:rsidP="00DE4F75">
      <w:pPr>
        <w:pStyle w:val="a6"/>
        <w:jc w:val="both"/>
        <w:rPr>
          <w:rFonts w:ascii="Times New Roman" w:hAnsi="Times New Roman"/>
          <w:sz w:val="28"/>
          <w:szCs w:val="28"/>
        </w:rPr>
      </w:pPr>
    </w:p>
    <w:p w:rsidR="00DE4F75" w:rsidRPr="00AB5953" w:rsidRDefault="00DE4F75" w:rsidP="00DE4F75">
      <w:pPr>
        <w:jc w:val="both"/>
      </w:pPr>
      <w:r w:rsidRPr="00AB5953">
        <w:t>Обременения использования земельных участков или ограничения их использования:</w:t>
      </w:r>
    </w:p>
    <w:p w:rsidR="00DE4F75" w:rsidRPr="00AB5953" w:rsidRDefault="00DE4F75" w:rsidP="00DE4F75">
      <w:pPr>
        <w:jc w:val="both"/>
      </w:pPr>
    </w:p>
    <w:p w:rsidR="00DE4F75" w:rsidRPr="00AB5953" w:rsidRDefault="00DE4F75" w:rsidP="00DE4F75">
      <w:pPr>
        <w:jc w:val="both"/>
        <w:rPr>
          <w:spacing w:val="-4"/>
        </w:rPr>
      </w:pPr>
      <w:r w:rsidRPr="00AB5953">
        <w:rPr>
          <w:spacing w:val="-4"/>
          <w:u w:val="single"/>
        </w:rPr>
        <w:t>Лот № 1</w:t>
      </w:r>
      <w:r w:rsidRPr="00AB5953">
        <w:rPr>
          <w:spacing w:val="-4"/>
        </w:rPr>
        <w:t xml:space="preserve"> – Обременений использования земельного участка или ограничения его использования нет.</w:t>
      </w:r>
    </w:p>
    <w:p w:rsidR="00DE4F75" w:rsidRPr="00AB5953" w:rsidRDefault="00DE4F75" w:rsidP="00DE4F75">
      <w:pPr>
        <w:jc w:val="both"/>
        <w:rPr>
          <w:spacing w:val="-4"/>
        </w:rPr>
      </w:pPr>
      <w:r w:rsidRPr="00AB5953">
        <w:rPr>
          <w:spacing w:val="-4"/>
          <w:u w:val="single"/>
        </w:rPr>
        <w:t xml:space="preserve">Лот № 2 </w:t>
      </w:r>
      <w:r w:rsidRPr="00AB5953">
        <w:rPr>
          <w:spacing w:val="-4"/>
        </w:rPr>
        <w:t>– Обременений использования земельного участка или ограничения его использования нет.</w:t>
      </w:r>
    </w:p>
    <w:p w:rsidR="00DE4F75" w:rsidRPr="00AB5953" w:rsidRDefault="00DE4F75" w:rsidP="00DE4F75">
      <w:pPr>
        <w:jc w:val="both"/>
        <w:rPr>
          <w:spacing w:val="-4"/>
        </w:rPr>
      </w:pPr>
      <w:r w:rsidRPr="00AB5953">
        <w:rPr>
          <w:spacing w:val="-4"/>
          <w:u w:val="single"/>
        </w:rPr>
        <w:t xml:space="preserve">Лот № 3 </w:t>
      </w:r>
      <w:r w:rsidRPr="00AB5953">
        <w:rPr>
          <w:spacing w:val="-4"/>
        </w:rPr>
        <w:t xml:space="preserve">– Земельный участок полностью расположен в границах зон с реестровыми номерами: 36:05-6.311 от 09.12.2019; 36:05-6.368 от 13.12.2019; 36:05-6.343 от 11.12.2019; 36:05-6.367 от 13.12.2019; 36:05-6.355 от 12.12.2019; 36:05-6.314 от 09.12.2019; 36:05-6.331 от 10.12.2019; 36:05-6.333 от 10.12.2019, вид/наименование: Защитная зона, тип: Прочие зоны с особыми условиями использования территории, номер: 1, дата решения: 25.06.2002, номер решения: 73-ФЗ (п. 3, 4 ст. 34.1), наименование ОГВ/ОМСУ: Президент Российской Федерации, источник официального опубликования: Российская газета”, № 116-117, 29.06.2002, дата решения: 03.09.2019, номер решения: 71-01-07/212, наименование ОГВ/ОМСУ: Управление по охране объектов культурного наследия Воронежской области, источник официального опубликования: Информационная система “Портал Воронежской области в сети Интернет”, </w:t>
      </w:r>
      <w:hyperlink r:id="rId5" w:history="1">
        <w:r w:rsidRPr="00AB5953">
          <w:rPr>
            <w:rStyle w:val="a5"/>
            <w:spacing w:val="-4"/>
            <w:lang w:val="en-US"/>
          </w:rPr>
          <w:t>http</w:t>
        </w:r>
        <w:r w:rsidRPr="00AB5953">
          <w:rPr>
            <w:rStyle w:val="a5"/>
            <w:spacing w:val="-4"/>
          </w:rPr>
          <w:t>://</w:t>
        </w:r>
        <w:r w:rsidRPr="00AB5953">
          <w:rPr>
            <w:rStyle w:val="a5"/>
            <w:spacing w:val="-4"/>
            <w:lang w:val="en-US"/>
          </w:rPr>
          <w:t>www</w:t>
        </w:r>
        <w:r w:rsidRPr="00AB5953">
          <w:rPr>
            <w:rStyle w:val="a5"/>
            <w:spacing w:val="-4"/>
          </w:rPr>
          <w:t>.</w:t>
        </w:r>
        <w:r w:rsidRPr="00AB5953">
          <w:rPr>
            <w:rStyle w:val="a5"/>
            <w:spacing w:val="-4"/>
            <w:lang w:val="en-US"/>
          </w:rPr>
          <w:t>govvrn</w:t>
        </w:r>
        <w:r w:rsidRPr="00AB5953">
          <w:rPr>
            <w:rStyle w:val="a5"/>
            <w:spacing w:val="-4"/>
          </w:rPr>
          <w:t>.</w:t>
        </w:r>
        <w:r w:rsidRPr="00AB5953">
          <w:rPr>
            <w:rStyle w:val="a5"/>
            <w:spacing w:val="-4"/>
            <w:lang w:val="en-US"/>
          </w:rPr>
          <w:t>ru</w:t>
        </w:r>
      </w:hyperlink>
      <w:r w:rsidRPr="00AB5953">
        <w:rPr>
          <w:spacing w:val="-4"/>
        </w:rPr>
        <w:t xml:space="preserve">. Земельный участок полностью расположен в границах зоны с реестровым номером 36:05-8.16 от 16.12.2019, вид/наименование: Границы территории объекта культурного наследия регионального значения, номер: 1, дата решения: 21.11.2019, номер решения: 71-01-07/302, наименование ОГВ/ОМСУ: Управление по охране объектов культурного наследия Воронежской области, источник официального опубликования: Информационная система “Портал Воронежской области в сети Интернет”, </w:t>
      </w:r>
      <w:hyperlink r:id="rId6" w:history="1">
        <w:r w:rsidRPr="00AB5953">
          <w:rPr>
            <w:rStyle w:val="a5"/>
            <w:spacing w:val="-4"/>
            <w:lang w:val="en-US"/>
          </w:rPr>
          <w:t>http</w:t>
        </w:r>
        <w:r w:rsidRPr="00AB5953">
          <w:rPr>
            <w:rStyle w:val="a5"/>
            <w:spacing w:val="-4"/>
          </w:rPr>
          <w:t>://</w:t>
        </w:r>
        <w:r w:rsidRPr="00AB5953">
          <w:rPr>
            <w:rStyle w:val="a5"/>
            <w:spacing w:val="-4"/>
            <w:lang w:val="en-US"/>
          </w:rPr>
          <w:t>www</w:t>
        </w:r>
        <w:r w:rsidRPr="00AB5953">
          <w:rPr>
            <w:rStyle w:val="a5"/>
            <w:spacing w:val="-4"/>
          </w:rPr>
          <w:t>.</w:t>
        </w:r>
        <w:proofErr w:type="spellStart"/>
        <w:r w:rsidRPr="00AB5953">
          <w:rPr>
            <w:rStyle w:val="a5"/>
            <w:spacing w:val="-4"/>
            <w:lang w:val="en-US"/>
          </w:rPr>
          <w:t>govvrn</w:t>
        </w:r>
        <w:proofErr w:type="spellEnd"/>
        <w:r w:rsidRPr="00AB5953">
          <w:rPr>
            <w:rStyle w:val="a5"/>
            <w:spacing w:val="-4"/>
          </w:rPr>
          <w:t>.</w:t>
        </w:r>
        <w:proofErr w:type="spellStart"/>
        <w:r w:rsidRPr="00AB5953">
          <w:rPr>
            <w:rStyle w:val="a5"/>
            <w:spacing w:val="-4"/>
            <w:lang w:val="en-US"/>
          </w:rPr>
          <w:t>ru</w:t>
        </w:r>
        <w:proofErr w:type="spellEnd"/>
      </w:hyperlink>
      <w:r w:rsidRPr="00AB5953">
        <w:rPr>
          <w:spacing w:val="-4"/>
        </w:rPr>
        <w:t>.</w:t>
      </w:r>
    </w:p>
    <w:p w:rsidR="00DE4F75" w:rsidRPr="00AB5953" w:rsidRDefault="00DE4F75" w:rsidP="00DE4F75">
      <w:pPr>
        <w:jc w:val="both"/>
        <w:rPr>
          <w:color w:val="000000"/>
        </w:rPr>
      </w:pPr>
    </w:p>
    <w:p w:rsidR="00DE4F75" w:rsidRPr="00AB5953" w:rsidRDefault="00DE4F75" w:rsidP="00DE4F75">
      <w:pPr>
        <w:jc w:val="both"/>
        <w:rPr>
          <w:color w:val="000000"/>
        </w:rPr>
      </w:pPr>
      <w:r w:rsidRPr="00AB5953">
        <w:rPr>
          <w:color w:val="000000"/>
        </w:rPr>
        <w:t>С иными сведениями о земельных участках претенденты могут ознакомиться по месту приема заявок.</w:t>
      </w:r>
    </w:p>
    <w:p w:rsidR="00DE4F75" w:rsidRPr="00AB5953" w:rsidRDefault="00DE4F75" w:rsidP="00DE4F75">
      <w:pPr>
        <w:jc w:val="both"/>
        <w:rPr>
          <w:color w:val="000000"/>
        </w:rPr>
      </w:pPr>
    </w:p>
    <w:p w:rsidR="00DE4F75" w:rsidRPr="00AB5953" w:rsidRDefault="00DE4F75" w:rsidP="00DE4F75">
      <w:pPr>
        <w:jc w:val="both"/>
        <w:rPr>
          <w:color w:val="000000"/>
        </w:rPr>
      </w:pPr>
      <w:r w:rsidRPr="00AB5953">
        <w:rPr>
          <w:b/>
          <w:bCs/>
          <w:color w:val="000000"/>
        </w:rPr>
        <w:lastRenderedPageBreak/>
        <w:t>Условия участия в аукционе</w:t>
      </w:r>
    </w:p>
    <w:p w:rsidR="00DE4F75" w:rsidRPr="00AB5953" w:rsidRDefault="00DE4F75" w:rsidP="00DE4F75">
      <w:pPr>
        <w:jc w:val="both"/>
        <w:rPr>
          <w:color w:val="000000"/>
        </w:rPr>
      </w:pPr>
    </w:p>
    <w:p w:rsidR="00DE4F75" w:rsidRPr="00AB5953" w:rsidRDefault="00DE4F75" w:rsidP="00DE4F75">
      <w:pPr>
        <w:jc w:val="both"/>
        <w:rPr>
          <w:color w:val="000000"/>
        </w:rPr>
      </w:pPr>
      <w:r w:rsidRPr="00AB5953">
        <w:rPr>
          <w:color w:val="000000"/>
        </w:rPr>
        <w:t>1. Общие условия:</w:t>
      </w:r>
    </w:p>
    <w:p w:rsidR="00DE4F75" w:rsidRPr="00AB5953" w:rsidRDefault="00DE4F75" w:rsidP="00DE4F75">
      <w:pPr>
        <w:jc w:val="both"/>
        <w:rPr>
          <w:color w:val="000000"/>
        </w:rPr>
      </w:pPr>
      <w:r w:rsidRPr="00AB5953">
        <w:rPr>
          <w:spacing w:val="-4"/>
        </w:rPr>
        <w:t xml:space="preserve">Участниками аукциона по продаже права заключения договора аренды по Лоту № 1 согласно </w:t>
      </w:r>
      <w:r w:rsidRPr="00AB5953">
        <w:rPr>
          <w:spacing w:val="-4"/>
          <w:u w:val="single"/>
        </w:rPr>
        <w:t>п. 10 ст. 39.11</w:t>
      </w:r>
      <w:r w:rsidRPr="00AB5953">
        <w:rPr>
          <w:spacing w:val="-4"/>
        </w:rPr>
        <w:t xml:space="preserve">, </w:t>
      </w:r>
      <w:hyperlink r:id="rId7" w:history="1">
        <w:r w:rsidRPr="00AB5953">
          <w:rPr>
            <w:rStyle w:val="a5"/>
            <w:spacing w:val="-4"/>
          </w:rPr>
          <w:t>п. 7 ст. 39.18</w:t>
        </w:r>
      </w:hyperlink>
      <w:r w:rsidRPr="00AB5953">
        <w:rPr>
          <w:spacing w:val="-4"/>
        </w:rPr>
        <w:t xml:space="preserve"> Земельного Кодекса Российской Федерации, могут являться только граждане.</w:t>
      </w:r>
    </w:p>
    <w:p w:rsidR="00DE4F75" w:rsidRPr="00AB5953" w:rsidRDefault="00DE4F75" w:rsidP="00DE4F75">
      <w:pPr>
        <w:jc w:val="both"/>
      </w:pPr>
      <w:r w:rsidRPr="00AB5953">
        <w:rPr>
          <w:color w:val="000000"/>
        </w:rPr>
        <w:t>Лицо, желающее участвовать в аукционе (далее — претендент), обязано осуществить следующие действия:</w:t>
      </w:r>
    </w:p>
    <w:p w:rsidR="00DE4F75" w:rsidRPr="00AB5953" w:rsidRDefault="00DE4F75" w:rsidP="00DE4F75">
      <w:pPr>
        <w:jc w:val="both"/>
        <w:rPr>
          <w:color w:val="000000"/>
        </w:rPr>
      </w:pPr>
      <w:r w:rsidRPr="00AB5953">
        <w:t xml:space="preserve">- лично или через своего представителя подать письменную заявку </w:t>
      </w:r>
      <w:r w:rsidRPr="00AB5953">
        <w:rPr>
          <w:color w:val="000000"/>
        </w:rPr>
        <w:t>одновременно с полным комплектом требуемых для участия в аукционе документов.</w:t>
      </w:r>
    </w:p>
    <w:p w:rsidR="00DE4F75" w:rsidRPr="00AB5953" w:rsidRDefault="00DE4F75" w:rsidP="00DE4F75">
      <w:pPr>
        <w:pStyle w:val="1"/>
        <w:jc w:val="both"/>
        <w:rPr>
          <w:rFonts w:ascii="Times New Roman" w:hAnsi="Times New Roman"/>
          <w:sz w:val="28"/>
          <w:szCs w:val="28"/>
        </w:rPr>
      </w:pPr>
    </w:p>
    <w:p w:rsidR="00DE4F75" w:rsidRPr="00AB5953" w:rsidRDefault="00DE4F75" w:rsidP="00DE4F75">
      <w:pPr>
        <w:jc w:val="both"/>
        <w:rPr>
          <w:color w:val="000000"/>
        </w:rPr>
      </w:pPr>
      <w:r w:rsidRPr="00AB5953">
        <w:rPr>
          <w:b/>
          <w:bCs/>
          <w:color w:val="000000"/>
        </w:rPr>
        <w:t>Порядок внесения задатка и его возврата</w:t>
      </w:r>
    </w:p>
    <w:p w:rsidR="00DE4F75" w:rsidRPr="00AB5953" w:rsidRDefault="00DE4F75" w:rsidP="00DE4F75">
      <w:pPr>
        <w:pStyle w:val="a6"/>
        <w:jc w:val="both"/>
        <w:rPr>
          <w:rFonts w:ascii="Times New Roman" w:hAnsi="Times New Roman"/>
          <w:sz w:val="28"/>
          <w:szCs w:val="28"/>
        </w:rPr>
      </w:pPr>
      <w:r w:rsidRPr="00AB5953">
        <w:rPr>
          <w:rFonts w:ascii="Times New Roman" w:hAnsi="Times New Roman"/>
          <w:color w:val="000000"/>
          <w:sz w:val="28"/>
          <w:szCs w:val="28"/>
        </w:rPr>
        <w:t>Задаток вносится в валюте Российской Федерации на счет Организатора аукциона по следующим реквизитам:</w:t>
      </w:r>
      <w:r w:rsidRPr="00AB5953">
        <w:rPr>
          <w:rFonts w:ascii="Times New Roman" w:hAnsi="Times New Roman"/>
          <w:sz w:val="28"/>
          <w:szCs w:val="28"/>
        </w:rPr>
        <w:t xml:space="preserve"> расчетный счет 40302810620073000115 в отделении Воронеж, г. Воронеж, БИК 042007001,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в аукционе 21.12. 2020 г. лот №.</w:t>
      </w:r>
    </w:p>
    <w:p w:rsidR="00DE4F75" w:rsidRPr="00AB5953" w:rsidRDefault="00DE4F75" w:rsidP="00DE4F75">
      <w:pPr>
        <w:pStyle w:val="a6"/>
        <w:jc w:val="both"/>
        <w:rPr>
          <w:rFonts w:ascii="Times New Roman" w:hAnsi="Times New Roman"/>
          <w:sz w:val="28"/>
          <w:szCs w:val="28"/>
        </w:rPr>
      </w:pPr>
    </w:p>
    <w:p w:rsidR="00DE4F75" w:rsidRPr="00AB5953" w:rsidRDefault="00DE4F75" w:rsidP="00DE4F75">
      <w:pPr>
        <w:jc w:val="both"/>
        <w:rPr>
          <w:color w:val="000000"/>
        </w:rPr>
      </w:pPr>
      <w:r w:rsidRPr="00AB5953">
        <w:rPr>
          <w:color w:val="000000"/>
        </w:rPr>
        <w:t>Задаток вносится единым платежом.</w:t>
      </w:r>
    </w:p>
    <w:p w:rsidR="00DE4F75" w:rsidRPr="00AB5953" w:rsidRDefault="00DE4F75" w:rsidP="00DE4F75">
      <w:pPr>
        <w:jc w:val="both"/>
        <w:rPr>
          <w:color w:val="000000"/>
        </w:rPr>
      </w:pPr>
      <w:r w:rsidRPr="00AB5953">
        <w:rPr>
          <w:color w:val="000000"/>
        </w:rPr>
        <w:t>Документом, подтверждающим поступление задатка на счет Организатора аукциона, является выписка с этого счета.</w:t>
      </w:r>
    </w:p>
    <w:p w:rsidR="00DE4F75" w:rsidRPr="00AB5953" w:rsidRDefault="00DE4F75" w:rsidP="00DE4F75">
      <w:pPr>
        <w:jc w:val="both"/>
        <w:rPr>
          <w:color w:val="000000"/>
        </w:rPr>
      </w:pPr>
      <w:r w:rsidRPr="00AB5953">
        <w:rPr>
          <w:color w:val="000000"/>
        </w:rPr>
        <w:t>Задаток возвращается претенденту в следующих случаях и порядке:</w:t>
      </w:r>
    </w:p>
    <w:p w:rsidR="00DE4F75" w:rsidRPr="00AB5953" w:rsidRDefault="00DE4F75" w:rsidP="00DE4F75">
      <w:pPr>
        <w:jc w:val="both"/>
        <w:rPr>
          <w:color w:val="000000"/>
        </w:rPr>
      </w:pPr>
      <w:r w:rsidRPr="00AB5953">
        <w:rPr>
          <w:color w:val="000000"/>
        </w:rPr>
        <w:t xml:space="preserve">-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DE4F75" w:rsidRPr="00AB5953" w:rsidRDefault="00DE4F75" w:rsidP="00DE4F75">
      <w:pPr>
        <w:jc w:val="both"/>
        <w:rPr>
          <w:color w:val="000000"/>
        </w:rPr>
      </w:pPr>
      <w:r w:rsidRPr="00AB5953">
        <w:rPr>
          <w:color w:val="000000"/>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DE4F75" w:rsidRPr="00AB5953" w:rsidRDefault="00DE4F75" w:rsidP="00DE4F75">
      <w:pPr>
        <w:jc w:val="both"/>
        <w:rPr>
          <w:color w:val="000000"/>
        </w:rPr>
      </w:pPr>
      <w:r w:rsidRPr="00AB5953">
        <w:rPr>
          <w:color w:val="000000"/>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DE4F75" w:rsidRPr="00AB5953" w:rsidRDefault="00DE4F75" w:rsidP="00DE4F75">
      <w:pPr>
        <w:jc w:val="both"/>
        <w:rPr>
          <w:color w:val="000000"/>
        </w:rPr>
      </w:pPr>
      <w:r w:rsidRPr="00AB5953">
        <w:rPr>
          <w:color w:val="000000"/>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 </w:t>
      </w:r>
    </w:p>
    <w:p w:rsidR="00DE4F75" w:rsidRPr="00AB5953" w:rsidRDefault="00DE4F75" w:rsidP="00DE4F75">
      <w:pPr>
        <w:jc w:val="both"/>
        <w:rPr>
          <w:color w:val="000000"/>
        </w:rPr>
      </w:pPr>
      <w:r w:rsidRPr="00AB5953">
        <w:rPr>
          <w:color w:val="000000"/>
        </w:rPr>
        <w:t xml:space="preserve">- в случае признания аукциона не состоявшимся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DE4F75" w:rsidRPr="00AB5953" w:rsidRDefault="00DE4F75" w:rsidP="00DE4F75">
      <w:pPr>
        <w:jc w:val="both"/>
        <w:rPr>
          <w:b/>
          <w:bCs/>
          <w:color w:val="000000"/>
        </w:rPr>
      </w:pPr>
      <w:r w:rsidRPr="00AB5953">
        <w:rPr>
          <w:color w:val="000000"/>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DE4F75" w:rsidRPr="00AB5953" w:rsidRDefault="00DE4F75" w:rsidP="00DE4F75">
      <w:pPr>
        <w:jc w:val="both"/>
        <w:rPr>
          <w:color w:val="000000"/>
        </w:rPr>
      </w:pPr>
      <w:r w:rsidRPr="00AB5953">
        <w:rPr>
          <w:b/>
          <w:bCs/>
          <w:color w:val="000000"/>
        </w:rPr>
        <w:t>Порядок подачи заявок на участие в аукционе</w:t>
      </w:r>
    </w:p>
    <w:p w:rsidR="00DE4F75" w:rsidRPr="00AB5953" w:rsidRDefault="00DE4F75" w:rsidP="00DE4F75">
      <w:pPr>
        <w:jc w:val="both"/>
        <w:rPr>
          <w:color w:val="000000"/>
        </w:rPr>
      </w:pPr>
      <w:r w:rsidRPr="00AB5953">
        <w:rPr>
          <w:color w:val="000000"/>
        </w:rPr>
        <w:lastRenderedPageBreak/>
        <w:t>Одно лицо имеет право подать только одну заявку на участие в аукционе.</w:t>
      </w:r>
    </w:p>
    <w:p w:rsidR="00DE4F75" w:rsidRPr="00AB5953" w:rsidRDefault="00DE4F75" w:rsidP="00DE4F75">
      <w:pPr>
        <w:jc w:val="both"/>
        <w:rPr>
          <w:color w:val="000000"/>
        </w:rPr>
      </w:pPr>
      <w:r w:rsidRPr="00AB5953">
        <w:rPr>
          <w:color w:val="000000"/>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DE4F75" w:rsidRPr="00AB5953" w:rsidRDefault="00DE4F75" w:rsidP="00DE4F75">
      <w:pPr>
        <w:jc w:val="both"/>
        <w:rPr>
          <w:color w:val="000000"/>
        </w:rPr>
      </w:pPr>
      <w:r w:rsidRPr="00AB5953">
        <w:rPr>
          <w:color w:val="000000"/>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E4F75" w:rsidRPr="00AB5953" w:rsidRDefault="00DE4F75" w:rsidP="00DE4F75">
      <w:pPr>
        <w:jc w:val="both"/>
        <w:rPr>
          <w:color w:val="000000"/>
        </w:rPr>
      </w:pPr>
      <w:r w:rsidRPr="00AB5953">
        <w:rPr>
          <w:color w:val="000000"/>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E4F75" w:rsidRPr="00AB5953" w:rsidRDefault="00DE4F75" w:rsidP="00DE4F75">
      <w:pPr>
        <w:jc w:val="both"/>
      </w:pPr>
      <w:r w:rsidRPr="00AB5953">
        <w:rPr>
          <w:color w:val="000000"/>
        </w:rPr>
        <w:t>Заявки подаются и принимаются одновременно с полным комплектом требуемых для участия в аукционе документов.</w:t>
      </w:r>
    </w:p>
    <w:p w:rsidR="00DE4F75" w:rsidRPr="00AB5953" w:rsidRDefault="00DE4F75" w:rsidP="00DE4F75">
      <w:pPr>
        <w:autoSpaceDE w:val="0"/>
        <w:jc w:val="both"/>
      </w:pPr>
      <w:r w:rsidRPr="00AB5953">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E4F75" w:rsidRPr="00AB5953" w:rsidRDefault="00DE4F75" w:rsidP="00DE4F75">
      <w:pPr>
        <w:autoSpaceDE w:val="0"/>
        <w:ind w:firstLine="540"/>
        <w:jc w:val="both"/>
      </w:pPr>
    </w:p>
    <w:p w:rsidR="00DE4F75" w:rsidRPr="00AB5953" w:rsidRDefault="00DE4F75" w:rsidP="00DE4F75">
      <w:pPr>
        <w:jc w:val="both"/>
        <w:rPr>
          <w:color w:val="000000"/>
        </w:rPr>
      </w:pPr>
      <w:r w:rsidRPr="00AB5953">
        <w:rPr>
          <w:b/>
          <w:bCs/>
          <w:color w:val="000000"/>
        </w:rPr>
        <w:t>Перечень документов, представляемых претендентами для участия в аукционе</w:t>
      </w:r>
    </w:p>
    <w:p w:rsidR="00DE4F75" w:rsidRPr="00AB5953" w:rsidRDefault="00DE4F75" w:rsidP="00DE4F75">
      <w:pPr>
        <w:jc w:val="both"/>
        <w:rPr>
          <w:color w:val="000000"/>
        </w:rPr>
      </w:pPr>
      <w:r w:rsidRPr="00AB5953">
        <w:rPr>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E4F75" w:rsidRPr="00AB5953" w:rsidRDefault="00DE4F75" w:rsidP="00DE4F75">
      <w:pPr>
        <w:jc w:val="both"/>
        <w:rPr>
          <w:color w:val="000000"/>
        </w:rPr>
      </w:pPr>
      <w:r w:rsidRPr="00AB5953">
        <w:rPr>
          <w:color w:val="000000"/>
        </w:rPr>
        <w:t>2) копии документов, удостоверяющих личность заявителя (для граждан);</w:t>
      </w:r>
    </w:p>
    <w:p w:rsidR="00DE4F75" w:rsidRPr="00AB5953" w:rsidRDefault="00DE4F75" w:rsidP="00DE4F75">
      <w:pPr>
        <w:jc w:val="both"/>
        <w:rPr>
          <w:color w:val="000000"/>
        </w:rPr>
      </w:pPr>
      <w:r w:rsidRPr="00AB5953">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4F75" w:rsidRPr="00AB5953" w:rsidRDefault="00DE4F75" w:rsidP="00DE4F75">
      <w:pPr>
        <w:jc w:val="both"/>
        <w:rPr>
          <w:color w:val="000000"/>
        </w:rPr>
      </w:pPr>
      <w:r w:rsidRPr="00AB5953">
        <w:rPr>
          <w:color w:val="000000"/>
        </w:rPr>
        <w:t>4) документы, подтверждающие внесение задатка.</w:t>
      </w:r>
    </w:p>
    <w:p w:rsidR="00DE4F75" w:rsidRPr="00AB5953" w:rsidRDefault="00DE4F75" w:rsidP="00DE4F75">
      <w:pPr>
        <w:jc w:val="both"/>
        <w:rPr>
          <w:color w:val="000000"/>
        </w:rPr>
      </w:pPr>
      <w:r w:rsidRPr="00AB5953">
        <w:rPr>
          <w:color w:val="000000"/>
        </w:rPr>
        <w:t>Представление документов, подтверждающих внесение задатка, признается заключением соглашения о задатке.</w:t>
      </w:r>
    </w:p>
    <w:p w:rsidR="00DE4F75" w:rsidRPr="00AB5953" w:rsidRDefault="00DE4F75" w:rsidP="00DE4F75">
      <w:pPr>
        <w:jc w:val="both"/>
        <w:rPr>
          <w:b/>
          <w:bCs/>
          <w:color w:val="000000"/>
        </w:rPr>
      </w:pPr>
      <w:r w:rsidRPr="00AB5953">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DE4F75" w:rsidRPr="00AB5953" w:rsidRDefault="00DE4F75" w:rsidP="00DE4F75">
      <w:pPr>
        <w:jc w:val="both"/>
        <w:rPr>
          <w:color w:val="000000"/>
        </w:rPr>
      </w:pPr>
      <w:r w:rsidRPr="00AB5953">
        <w:rPr>
          <w:b/>
          <w:bCs/>
          <w:color w:val="000000"/>
        </w:rPr>
        <w:t>Порядок определения участников аукциона</w:t>
      </w:r>
    </w:p>
    <w:p w:rsidR="00DE4F75" w:rsidRPr="00AB5953" w:rsidRDefault="00DE4F75" w:rsidP="00DE4F75">
      <w:pPr>
        <w:jc w:val="both"/>
        <w:rPr>
          <w:color w:val="000000"/>
        </w:rPr>
      </w:pPr>
      <w:r w:rsidRPr="00AB5953">
        <w:rPr>
          <w:color w:val="000000"/>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DE4F75" w:rsidRPr="00AB5953" w:rsidRDefault="00DE4F75" w:rsidP="00DE4F75">
      <w:pPr>
        <w:jc w:val="both"/>
        <w:rPr>
          <w:color w:val="000000"/>
        </w:rPr>
      </w:pPr>
      <w:r w:rsidRPr="00AB5953">
        <w:rPr>
          <w:color w:val="000000"/>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DE4F75" w:rsidRPr="00AB5953" w:rsidRDefault="00DE4F75" w:rsidP="00DE4F75">
      <w:pPr>
        <w:jc w:val="both"/>
        <w:rPr>
          <w:color w:val="000000"/>
        </w:rPr>
      </w:pPr>
      <w:r w:rsidRPr="00AB5953">
        <w:rPr>
          <w:color w:val="000000"/>
        </w:rPr>
        <w:t>Претендент не допускается к участию в аукционе по следующим основаниям:</w:t>
      </w:r>
    </w:p>
    <w:p w:rsidR="00DE4F75" w:rsidRPr="00AB5953" w:rsidRDefault="00DE4F75" w:rsidP="00DE4F75">
      <w:pPr>
        <w:jc w:val="both"/>
        <w:rPr>
          <w:color w:val="000000"/>
        </w:rPr>
      </w:pPr>
      <w:r w:rsidRPr="00AB5953">
        <w:rPr>
          <w:color w:val="000000"/>
        </w:rPr>
        <w:t>1) непредставление необходимых для участия в аукционе документов или представление недостоверных сведений;</w:t>
      </w:r>
    </w:p>
    <w:p w:rsidR="00DE4F75" w:rsidRPr="00AB5953" w:rsidRDefault="00DE4F75" w:rsidP="00DE4F75">
      <w:pPr>
        <w:jc w:val="both"/>
        <w:rPr>
          <w:color w:val="000000"/>
        </w:rPr>
      </w:pPr>
      <w:r w:rsidRPr="00AB5953">
        <w:rPr>
          <w:color w:val="000000"/>
        </w:rPr>
        <w:t>2) не поступление задатка на дату рассмотрения заявок на участие в аукционе;</w:t>
      </w:r>
    </w:p>
    <w:p w:rsidR="00DE4F75" w:rsidRPr="00AB5953" w:rsidRDefault="00DE4F75" w:rsidP="00DE4F75">
      <w:pPr>
        <w:jc w:val="both"/>
        <w:rPr>
          <w:color w:val="000000"/>
        </w:rPr>
      </w:pPr>
      <w:r w:rsidRPr="00AB5953">
        <w:rPr>
          <w:color w:val="000000"/>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E4F75" w:rsidRPr="00AB5953" w:rsidRDefault="00DE4F75" w:rsidP="00DE4F75">
      <w:pPr>
        <w:jc w:val="both"/>
        <w:rPr>
          <w:color w:val="000000"/>
        </w:rPr>
      </w:pPr>
      <w:r w:rsidRPr="00AB5953">
        <w:rPr>
          <w:color w:val="00000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E4F75" w:rsidRPr="00AB5953" w:rsidRDefault="00DE4F75" w:rsidP="00DE4F75">
      <w:pPr>
        <w:jc w:val="both"/>
        <w:rPr>
          <w:color w:val="000000"/>
        </w:rPr>
      </w:pPr>
      <w:r w:rsidRPr="00AB5953">
        <w:rPr>
          <w:color w:val="000000"/>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DE4F75" w:rsidRPr="00AB5953" w:rsidRDefault="00DE4F75" w:rsidP="00DE4F75">
      <w:pPr>
        <w:jc w:val="both"/>
        <w:rPr>
          <w:color w:val="000000"/>
        </w:rPr>
      </w:pPr>
      <w:r w:rsidRPr="00AB5953">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E4F75" w:rsidRPr="00AB5953" w:rsidRDefault="00DE4F75" w:rsidP="00DE4F75">
      <w:pPr>
        <w:jc w:val="both"/>
        <w:rPr>
          <w:color w:val="000000"/>
        </w:rPr>
      </w:pPr>
      <w:r w:rsidRPr="00AB5953">
        <w:rPr>
          <w:color w:val="000000"/>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E4F75" w:rsidRPr="00AB5953" w:rsidRDefault="00DE4F75" w:rsidP="00DE4F75">
      <w:pPr>
        <w:jc w:val="both"/>
        <w:rPr>
          <w:color w:val="000000"/>
        </w:rPr>
      </w:pPr>
      <w:r w:rsidRPr="00AB5953">
        <w:rPr>
          <w:color w:val="00000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E4F75" w:rsidRPr="00AB5953" w:rsidRDefault="00DE4F75" w:rsidP="00DE4F75">
      <w:pPr>
        <w:jc w:val="both"/>
        <w:rPr>
          <w:b/>
          <w:bCs/>
          <w:color w:val="000000"/>
        </w:rPr>
      </w:pPr>
      <w:r w:rsidRPr="00AB5953">
        <w:rPr>
          <w:color w:val="000000"/>
        </w:rPr>
        <w:t>В этих случаях договор купли-продажи (аренды)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купли-продажи (аренды) земельного участка.</w:t>
      </w:r>
    </w:p>
    <w:p w:rsidR="00DE4F75" w:rsidRPr="00AB5953" w:rsidRDefault="00DE4F75" w:rsidP="00DE4F75">
      <w:pPr>
        <w:jc w:val="both"/>
        <w:rPr>
          <w:color w:val="000000"/>
        </w:rPr>
      </w:pPr>
      <w:r w:rsidRPr="00AB5953">
        <w:rPr>
          <w:b/>
          <w:bCs/>
          <w:color w:val="000000"/>
        </w:rPr>
        <w:t>Порядок проведения аукциона, порядок определения победителя аукциона</w:t>
      </w:r>
    </w:p>
    <w:p w:rsidR="00DE4F75" w:rsidRPr="00AB5953" w:rsidRDefault="00DE4F75" w:rsidP="00DE4F75">
      <w:pPr>
        <w:jc w:val="both"/>
        <w:rPr>
          <w:color w:val="000000"/>
        </w:rPr>
      </w:pPr>
      <w:r w:rsidRPr="00AB5953">
        <w:rPr>
          <w:color w:val="000000"/>
        </w:rPr>
        <w:t xml:space="preserve">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w:t>
      </w:r>
      <w:r w:rsidRPr="00AB5953">
        <w:t xml:space="preserve">Участникам аукциона выдаются </w:t>
      </w:r>
      <w:r w:rsidRPr="00AB5953">
        <w:lastRenderedPageBreak/>
        <w:t>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завершении аукциона аукционист объявляет о продаже лота, называет цену проданного лота и номер билета победителя аукциона.</w:t>
      </w:r>
    </w:p>
    <w:p w:rsidR="00DE4F75" w:rsidRPr="00AB5953" w:rsidRDefault="00DE4F75" w:rsidP="00DE4F75">
      <w:pPr>
        <w:jc w:val="both"/>
      </w:pPr>
      <w:r w:rsidRPr="00AB5953">
        <w:rPr>
          <w:color w:val="000000"/>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r w:rsidRPr="00AB5953">
        <w:t xml:space="preserve">В срок не позднее 30 дней со дня составления протокола о результатах аукциона победитель подписывает в администрации Бутурлиновского городского поселения Бутурлиновского муниципального района договор купли-продажи земельного участка. </w:t>
      </w:r>
    </w:p>
    <w:p w:rsidR="00DE4F75" w:rsidRPr="00AB5953" w:rsidRDefault="00DE4F75" w:rsidP="00DE4F75">
      <w:pPr>
        <w:pStyle w:val="1"/>
        <w:ind w:firstLine="709"/>
        <w:jc w:val="both"/>
        <w:rPr>
          <w:rFonts w:ascii="Times New Roman" w:hAnsi="Times New Roman"/>
          <w:sz w:val="28"/>
          <w:szCs w:val="28"/>
        </w:rPr>
      </w:pPr>
    </w:p>
    <w:p w:rsidR="00DE4F75" w:rsidRPr="00AB5953" w:rsidRDefault="00DE4F75" w:rsidP="00DE4F75">
      <w:pPr>
        <w:pStyle w:val="1"/>
        <w:jc w:val="both"/>
        <w:rPr>
          <w:rFonts w:ascii="Times New Roman" w:hAnsi="Times New Roman"/>
          <w:sz w:val="28"/>
          <w:szCs w:val="28"/>
        </w:rPr>
      </w:pPr>
      <w:r w:rsidRPr="00AB5953">
        <w:rPr>
          <w:rFonts w:ascii="Times New Roman" w:hAnsi="Times New Roman"/>
          <w:sz w:val="28"/>
          <w:szCs w:val="28"/>
        </w:rPr>
        <w:t xml:space="preserve">Организатор торгов вправе отказаться от проведения аукциона, </w:t>
      </w:r>
      <w:r w:rsidRPr="00AB5953">
        <w:rPr>
          <w:rFonts w:ascii="Times New Roman" w:hAnsi="Times New Roman"/>
          <w:color w:val="000000"/>
          <w:sz w:val="28"/>
          <w:szCs w:val="28"/>
        </w:rPr>
        <w:t xml:space="preserve">не позднее, чем за 3 дня до </w:t>
      </w:r>
      <w:r w:rsidRPr="00AB5953">
        <w:rPr>
          <w:rFonts w:ascii="Times New Roman" w:hAnsi="Times New Roman"/>
          <w:sz w:val="28"/>
          <w:szCs w:val="28"/>
        </w:rPr>
        <w:t>21.12.2020 г.</w:t>
      </w:r>
    </w:p>
    <w:p w:rsidR="00DE4F75" w:rsidRPr="00AB5953" w:rsidRDefault="00DE4F75" w:rsidP="00DE4F75">
      <w:pPr>
        <w:jc w:val="both"/>
        <w:rPr>
          <w:color w:val="000000"/>
        </w:rPr>
      </w:pPr>
      <w:r w:rsidRPr="00AB5953">
        <w:rPr>
          <w:color w:val="000000"/>
        </w:rPr>
        <w:t>Аукцион признается несостоявшимся в случае, если:</w:t>
      </w:r>
    </w:p>
    <w:p w:rsidR="00DE4F75" w:rsidRPr="00AB5953" w:rsidRDefault="00DE4F75" w:rsidP="00DE4F75">
      <w:pPr>
        <w:jc w:val="both"/>
        <w:rPr>
          <w:color w:val="000000"/>
        </w:rPr>
      </w:pPr>
      <w:r w:rsidRPr="00AB5953">
        <w:rPr>
          <w:color w:val="000000"/>
        </w:rPr>
        <w:t xml:space="preserve">- в аукционе участвовало менее двух участников; </w:t>
      </w:r>
    </w:p>
    <w:p w:rsidR="00DE4F75" w:rsidRPr="00AB5953" w:rsidRDefault="00DE4F75" w:rsidP="00DE4F75">
      <w:pPr>
        <w:jc w:val="both"/>
        <w:rPr>
          <w:color w:val="000000"/>
        </w:rPr>
      </w:pPr>
      <w:r w:rsidRPr="00AB5953">
        <w:rPr>
          <w:color w:val="000000"/>
        </w:rPr>
        <w:t xml:space="preserve">- после троекратного объявления начальной цены лота ни один из участников не поднял билет; </w:t>
      </w:r>
    </w:p>
    <w:p w:rsidR="00DE4F75" w:rsidRPr="00AB5953" w:rsidRDefault="00DE4F75" w:rsidP="00DE4F75">
      <w:pPr>
        <w:jc w:val="both"/>
        <w:rPr>
          <w:color w:val="000000"/>
        </w:rPr>
      </w:pPr>
      <w:r w:rsidRPr="00AB5953">
        <w:rPr>
          <w:color w:val="000000"/>
        </w:rPr>
        <w:t xml:space="preserve">- победитель аукциона уклонился от подписания протокола о результатах аукциона, заключения договора  аренды земельного участка. </w:t>
      </w:r>
    </w:p>
    <w:p w:rsidR="00DE4F75" w:rsidRPr="00AB5953" w:rsidRDefault="00DE4F75" w:rsidP="00DE4F75">
      <w:pPr>
        <w:jc w:val="both"/>
        <w:rPr>
          <w:color w:val="000000"/>
        </w:rPr>
      </w:pPr>
    </w:p>
    <w:p w:rsidR="00DE4F75" w:rsidRDefault="00DE4F75" w:rsidP="00DE4F75">
      <w:pPr>
        <w:jc w:val="both"/>
        <w:rPr>
          <w:color w:val="000000"/>
        </w:rPr>
      </w:pPr>
      <w:r w:rsidRPr="00AB5953">
        <w:rPr>
          <w:color w:val="000000"/>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B14E9E" w:rsidRPr="00DE4F75" w:rsidRDefault="00B14E9E" w:rsidP="00DE4F75"/>
    <w:sectPr w:rsidR="00B14E9E" w:rsidRPr="00DE4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14"/>
    <w:rsid w:val="00140A11"/>
    <w:rsid w:val="00337B1B"/>
    <w:rsid w:val="00794E93"/>
    <w:rsid w:val="009A0CF0"/>
    <w:rsid w:val="00AF15CB"/>
    <w:rsid w:val="00B14E9E"/>
    <w:rsid w:val="00B27114"/>
    <w:rsid w:val="00B667BF"/>
    <w:rsid w:val="00DE4F75"/>
    <w:rsid w:val="00EF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93"/>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E93"/>
    <w:rPr>
      <w:rFonts w:ascii="Segoe UI" w:hAnsi="Segoe UI" w:cs="Segoe UI"/>
      <w:sz w:val="18"/>
      <w:szCs w:val="18"/>
    </w:rPr>
  </w:style>
  <w:style w:type="character" w:customStyle="1" w:styleId="a4">
    <w:name w:val="Текст выноски Знак"/>
    <w:basedOn w:val="a0"/>
    <w:link w:val="a3"/>
    <w:uiPriority w:val="99"/>
    <w:semiHidden/>
    <w:rsid w:val="00794E93"/>
    <w:rPr>
      <w:rFonts w:ascii="Segoe UI" w:eastAsia="Calibri" w:hAnsi="Segoe UI" w:cs="Segoe UI"/>
      <w:sz w:val="18"/>
      <w:szCs w:val="18"/>
      <w:lang w:eastAsia="ru-RU"/>
    </w:rPr>
  </w:style>
  <w:style w:type="character" w:styleId="a5">
    <w:name w:val="Hyperlink"/>
    <w:basedOn w:val="a0"/>
    <w:uiPriority w:val="99"/>
    <w:unhideWhenUsed/>
    <w:rsid w:val="00B14E9E"/>
    <w:rPr>
      <w:color w:val="0563C1" w:themeColor="hyperlink"/>
      <w:u w:val="single"/>
    </w:rPr>
  </w:style>
  <w:style w:type="paragraph" w:customStyle="1" w:styleId="1">
    <w:name w:val="Без интервала1"/>
    <w:rsid w:val="00DE4F75"/>
    <w:pPr>
      <w:widowControl w:val="0"/>
      <w:suppressAutoHyphens/>
      <w:spacing w:after="0" w:line="240" w:lineRule="auto"/>
    </w:pPr>
    <w:rPr>
      <w:rFonts w:ascii="Calibri" w:eastAsia="Calibri" w:hAnsi="Calibri" w:cs="Times New Roman"/>
      <w:kern w:val="2"/>
      <w:lang w:eastAsia="ar-SA"/>
    </w:rPr>
  </w:style>
  <w:style w:type="paragraph" w:styleId="a6">
    <w:name w:val="No Spacing"/>
    <w:qFormat/>
    <w:rsid w:val="00DE4F75"/>
    <w:pPr>
      <w:spacing w:after="0" w:line="240" w:lineRule="auto"/>
    </w:pPr>
    <w:rPr>
      <w:rFonts w:ascii="Calibri" w:eastAsia="Calibri" w:hAnsi="Calibri" w:cs="Times New Roman"/>
    </w:rPr>
  </w:style>
  <w:style w:type="character" w:styleId="a7">
    <w:name w:val="Strong"/>
    <w:qFormat/>
    <w:rsid w:val="00DE4F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93"/>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E93"/>
    <w:rPr>
      <w:rFonts w:ascii="Segoe UI" w:hAnsi="Segoe UI" w:cs="Segoe UI"/>
      <w:sz w:val="18"/>
      <w:szCs w:val="18"/>
    </w:rPr>
  </w:style>
  <w:style w:type="character" w:customStyle="1" w:styleId="a4">
    <w:name w:val="Текст выноски Знак"/>
    <w:basedOn w:val="a0"/>
    <w:link w:val="a3"/>
    <w:uiPriority w:val="99"/>
    <w:semiHidden/>
    <w:rsid w:val="00794E93"/>
    <w:rPr>
      <w:rFonts w:ascii="Segoe UI" w:eastAsia="Calibri" w:hAnsi="Segoe UI" w:cs="Segoe UI"/>
      <w:sz w:val="18"/>
      <w:szCs w:val="18"/>
      <w:lang w:eastAsia="ru-RU"/>
    </w:rPr>
  </w:style>
  <w:style w:type="character" w:styleId="a5">
    <w:name w:val="Hyperlink"/>
    <w:basedOn w:val="a0"/>
    <w:uiPriority w:val="99"/>
    <w:unhideWhenUsed/>
    <w:rsid w:val="00B14E9E"/>
    <w:rPr>
      <w:color w:val="0563C1" w:themeColor="hyperlink"/>
      <w:u w:val="single"/>
    </w:rPr>
  </w:style>
  <w:style w:type="paragraph" w:customStyle="1" w:styleId="1">
    <w:name w:val="Без интервала1"/>
    <w:rsid w:val="00DE4F75"/>
    <w:pPr>
      <w:widowControl w:val="0"/>
      <w:suppressAutoHyphens/>
      <w:spacing w:after="0" w:line="240" w:lineRule="auto"/>
    </w:pPr>
    <w:rPr>
      <w:rFonts w:ascii="Calibri" w:eastAsia="Calibri" w:hAnsi="Calibri" w:cs="Times New Roman"/>
      <w:kern w:val="2"/>
      <w:lang w:eastAsia="ar-SA"/>
    </w:rPr>
  </w:style>
  <w:style w:type="paragraph" w:styleId="a6">
    <w:name w:val="No Spacing"/>
    <w:qFormat/>
    <w:rsid w:val="00DE4F75"/>
    <w:pPr>
      <w:spacing w:after="0" w:line="240" w:lineRule="auto"/>
    </w:pPr>
    <w:rPr>
      <w:rFonts w:ascii="Calibri" w:eastAsia="Calibri" w:hAnsi="Calibri" w:cs="Times New Roman"/>
    </w:rPr>
  </w:style>
  <w:style w:type="character" w:styleId="a7">
    <w:name w:val="Strong"/>
    <w:qFormat/>
    <w:rsid w:val="00DE4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11A3E7B124464AD58BECCF2C43E1510D&amp;req=doc&amp;base=RZR&amp;n=365228&amp;dst=878&amp;fld=134&amp;date=13.11.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vrn.ru" TargetMode="External"/><Relationship Id="rId5" Type="http://schemas.openxmlformats.org/officeDocument/2006/relationships/hyperlink" Target="http://www.govvr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MISP</cp:lastModifiedBy>
  <cp:revision>2</cp:revision>
  <cp:lastPrinted>2020-12-08T10:56:00Z</cp:lastPrinted>
  <dcterms:created xsi:type="dcterms:W3CDTF">2023-03-23T12:24:00Z</dcterms:created>
  <dcterms:modified xsi:type="dcterms:W3CDTF">2023-03-23T12:24:00Z</dcterms:modified>
</cp:coreProperties>
</file>