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Pr="008D449B" w:rsidRDefault="008D449B" w:rsidP="008D449B">
      <w:pPr>
        <w:tabs>
          <w:tab w:val="left" w:pos="708"/>
        </w:tabs>
        <w:ind w:firstLine="0"/>
        <w:jc w:val="lef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</w:t>
      </w:r>
      <w:r w:rsidR="00524DB7"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eastAsia="ru-RU"/>
        </w:rPr>
        <w:t xml:space="preserve">                                 </w:t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proofErr w:type="gramStart"/>
      <w:r>
        <w:rPr>
          <w:b/>
          <w:sz w:val="36"/>
          <w:lang w:eastAsia="ru-RU"/>
        </w:rPr>
        <w:t>Р</w:t>
      </w:r>
      <w:proofErr w:type="gramEnd"/>
      <w:r>
        <w:rPr>
          <w:b/>
          <w:sz w:val="36"/>
          <w:lang w:eastAsia="ru-RU"/>
        </w:rPr>
        <w:t xml:space="preserve">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4320D8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 w:rsidRPr="004320D8">
        <w:rPr>
          <w:u w:val="single"/>
          <w:lang w:eastAsia="ru-RU"/>
        </w:rPr>
        <w:t xml:space="preserve">от </w:t>
      </w:r>
      <w:r w:rsidR="0092464A">
        <w:rPr>
          <w:u w:val="single"/>
          <w:lang w:eastAsia="ru-RU"/>
        </w:rPr>
        <w:t>30.06</w:t>
      </w:r>
      <w:r w:rsidR="004320D8" w:rsidRPr="004320D8">
        <w:rPr>
          <w:u w:val="single"/>
          <w:lang w:eastAsia="ru-RU"/>
        </w:rPr>
        <w:t>.2022</w:t>
      </w:r>
      <w:r w:rsidR="00EB6E82" w:rsidRPr="004320D8">
        <w:rPr>
          <w:u w:val="single"/>
          <w:lang w:eastAsia="ru-RU"/>
        </w:rPr>
        <w:t xml:space="preserve"> </w:t>
      </w:r>
      <w:r w:rsidR="00897365">
        <w:rPr>
          <w:u w:val="single"/>
          <w:lang w:eastAsia="ru-RU"/>
        </w:rPr>
        <w:t xml:space="preserve"> г. </w:t>
      </w:r>
      <w:bookmarkStart w:id="0" w:name="_GoBack"/>
      <w:bookmarkEnd w:id="0"/>
      <w:r w:rsidRPr="004320D8">
        <w:rPr>
          <w:u w:val="single"/>
          <w:lang w:eastAsia="ru-RU"/>
        </w:rPr>
        <w:t>№</w:t>
      </w:r>
      <w:r w:rsidR="00EB6E82" w:rsidRPr="004320D8">
        <w:rPr>
          <w:u w:val="single"/>
          <w:lang w:eastAsia="ru-RU"/>
        </w:rPr>
        <w:t xml:space="preserve"> </w:t>
      </w:r>
      <w:r w:rsidR="00AF507A">
        <w:rPr>
          <w:u w:val="single"/>
          <w:lang w:eastAsia="ru-RU"/>
        </w:rPr>
        <w:t>83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</w:t>
      </w:r>
      <w:r w:rsidR="00A943FF">
        <w:rPr>
          <w:rFonts w:eastAsia="Calibri"/>
          <w:b/>
          <w:bCs/>
          <w:color w:val="000000"/>
          <w:szCs w:val="28"/>
        </w:rPr>
        <w:t>1</w:t>
      </w:r>
      <w:r>
        <w:rPr>
          <w:rFonts w:eastAsia="Calibri"/>
          <w:b/>
          <w:bCs/>
          <w:color w:val="000000"/>
          <w:szCs w:val="28"/>
        </w:rPr>
        <w:t xml:space="preserve"> № </w:t>
      </w:r>
      <w:r w:rsidR="00A943FF">
        <w:rPr>
          <w:rFonts w:eastAsia="Calibri"/>
          <w:b/>
          <w:bCs/>
          <w:color w:val="000000"/>
          <w:szCs w:val="28"/>
        </w:rPr>
        <w:t>63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</w:t>
      </w:r>
      <w:r w:rsidR="00A943FF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№ </w:t>
      </w:r>
      <w:r w:rsidR="00A943FF">
        <w:rPr>
          <w:rFonts w:eastAsia="Calibri"/>
          <w:color w:val="000000"/>
          <w:szCs w:val="28"/>
        </w:rPr>
        <w:t>63</w:t>
      </w:r>
      <w:r>
        <w:rPr>
          <w:rFonts w:eastAsia="Calibri"/>
          <w:color w:val="000000"/>
          <w:szCs w:val="28"/>
        </w:rPr>
        <w:t xml:space="preserve"> «О бюджете Бутурлиновского городского поселения Бутурлиновского муниципального района Воронежской области на 202</w:t>
      </w:r>
      <w:r w:rsidR="00A943FF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год и на плановый период 202</w:t>
      </w:r>
      <w:r w:rsidR="00A943FF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 xml:space="preserve"> и 202</w:t>
      </w:r>
      <w:r w:rsidR="00A943FF">
        <w:rPr>
          <w:rFonts w:eastAsia="Calibri"/>
          <w:color w:val="000000"/>
          <w:szCs w:val="28"/>
        </w:rPr>
        <w:t>4</w:t>
      </w:r>
      <w:r>
        <w:rPr>
          <w:rFonts w:eastAsia="Calibri"/>
          <w:color w:val="000000"/>
          <w:szCs w:val="28"/>
        </w:rPr>
        <w:t xml:space="preserve"> годов» следующие изменения: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2022 год и на плановый период 2023 и 2024 годов»: 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1.1.1. пункт 1) изложить в следующей редакции: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3C034E">
        <w:rPr>
          <w:rFonts w:eastAsia="Calibri"/>
          <w:color w:val="000000"/>
          <w:szCs w:val="28"/>
        </w:rPr>
        <w:t>411 946,95</w:t>
      </w:r>
      <w:r w:rsidRPr="004320D8">
        <w:rPr>
          <w:rFonts w:eastAsia="Calibri"/>
          <w:color w:val="000000"/>
          <w:szCs w:val="28"/>
        </w:rPr>
        <w:t xml:space="preserve"> тыс. рублей, в том числе безвозмездные поступления в сумме </w:t>
      </w:r>
      <w:r w:rsidR="003C034E">
        <w:rPr>
          <w:rFonts w:eastAsia="Calibri"/>
          <w:color w:val="000000"/>
          <w:szCs w:val="28"/>
        </w:rPr>
        <w:t>306 268,92</w:t>
      </w:r>
      <w:r w:rsidRPr="004320D8">
        <w:rPr>
          <w:rFonts w:eastAsia="Calibri"/>
          <w:color w:val="000000"/>
          <w:szCs w:val="28"/>
        </w:rPr>
        <w:t xml:space="preserve"> тыс. рублей, из них: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lastRenderedPageBreak/>
        <w:t>- дотации бюджетам городских поселений на выравнивание уровня бюджетной обеспеченности - 2885,0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</w:t>
      </w:r>
      <w:r w:rsidR="002E7CA2">
        <w:rPr>
          <w:rFonts w:eastAsia="Calibri"/>
          <w:color w:val="000000"/>
          <w:szCs w:val="28"/>
        </w:rPr>
        <w:t>–</w:t>
      </w:r>
      <w:r w:rsidRPr="004320D8">
        <w:rPr>
          <w:rFonts w:eastAsia="Calibri"/>
          <w:color w:val="000000"/>
          <w:szCs w:val="28"/>
        </w:rPr>
        <w:t xml:space="preserve"> </w:t>
      </w:r>
      <w:r w:rsidR="002E7CA2">
        <w:rPr>
          <w:rFonts w:eastAsia="Calibri"/>
          <w:color w:val="000000"/>
          <w:szCs w:val="28"/>
        </w:rPr>
        <w:t>37 452,7</w:t>
      </w:r>
      <w:r w:rsidRPr="004320D8">
        <w:rPr>
          <w:rFonts w:eastAsia="Calibri"/>
          <w:color w:val="000000"/>
          <w:szCs w:val="28"/>
        </w:rPr>
        <w:t xml:space="preserve">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осуществление дорожной деятельности – 48 119,2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– 10 552,4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прочие субсидии бюджетам городских поселений – </w:t>
      </w:r>
      <w:r w:rsidR="002E7CA2">
        <w:rPr>
          <w:rFonts w:eastAsia="Calibri"/>
          <w:color w:val="000000"/>
          <w:szCs w:val="28"/>
        </w:rPr>
        <w:t>48 454,3</w:t>
      </w:r>
      <w:r w:rsidRPr="004320D8">
        <w:rPr>
          <w:rFonts w:eastAsia="Calibri"/>
          <w:color w:val="000000"/>
          <w:szCs w:val="28"/>
        </w:rPr>
        <w:t xml:space="preserve"> тыс. рублей</w:t>
      </w:r>
      <w:r w:rsidR="00182D2A">
        <w:rPr>
          <w:rFonts w:eastAsia="Calibri"/>
          <w:color w:val="000000"/>
          <w:szCs w:val="28"/>
        </w:rPr>
        <w:t>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70 000,00 тыс. рублей;</w:t>
      </w:r>
    </w:p>
    <w:p w:rsidR="0092464A" w:rsidRPr="004320D8" w:rsidRDefault="0092464A" w:rsidP="004320D8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м</w:t>
      </w:r>
      <w:r w:rsidRPr="0092464A">
        <w:rPr>
          <w:rFonts w:eastAsia="Calibri"/>
          <w:color w:val="000000"/>
          <w:szCs w:val="28"/>
        </w:rPr>
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eastAsia="Calibri"/>
          <w:color w:val="000000"/>
          <w:szCs w:val="28"/>
        </w:rPr>
        <w:t xml:space="preserve"> – 690,7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иные межбюджетные трансферты – </w:t>
      </w:r>
      <w:r w:rsidR="003C034E">
        <w:rPr>
          <w:rFonts w:eastAsia="Calibri"/>
          <w:color w:val="000000"/>
          <w:szCs w:val="28"/>
        </w:rPr>
        <w:t>88 104,62</w:t>
      </w:r>
      <w:r w:rsidR="0092464A">
        <w:rPr>
          <w:rFonts w:eastAsia="Calibri"/>
          <w:color w:val="000000"/>
          <w:szCs w:val="28"/>
        </w:rPr>
        <w:t xml:space="preserve"> тыс. рублей;</w:t>
      </w:r>
      <w:r w:rsidR="00182D2A">
        <w:rPr>
          <w:rFonts w:eastAsia="Calibri"/>
          <w:color w:val="000000"/>
          <w:szCs w:val="28"/>
        </w:rPr>
        <w:t>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1.1.2. в пункте 2) слова «в сумме </w:t>
      </w:r>
      <w:r w:rsidR="0092464A">
        <w:rPr>
          <w:rFonts w:eastAsia="Calibri"/>
          <w:color w:val="000000"/>
          <w:szCs w:val="28"/>
        </w:rPr>
        <w:t>410 671,5</w:t>
      </w:r>
      <w:r w:rsidRPr="004320D8">
        <w:rPr>
          <w:rFonts w:eastAsia="Calibri"/>
          <w:color w:val="000000"/>
          <w:szCs w:val="28"/>
        </w:rPr>
        <w:t xml:space="preserve"> тыс. рублей» заменить словами «в сумме </w:t>
      </w:r>
      <w:r w:rsidR="003C034E">
        <w:rPr>
          <w:rFonts w:eastAsia="Calibri"/>
          <w:color w:val="000000"/>
          <w:szCs w:val="28"/>
        </w:rPr>
        <w:t>419 172,3</w:t>
      </w:r>
      <w:r w:rsidRPr="004320D8">
        <w:rPr>
          <w:rFonts w:eastAsia="Calibri"/>
          <w:color w:val="000000"/>
          <w:szCs w:val="28"/>
        </w:rPr>
        <w:t xml:space="preserve"> тыс. рублей»;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1.2. приложение 1 «Источники внутреннего финансирования дефицита бюджета Бутурлиновского городского поселения на 2022 год и на плановый период 2023 и 2024 годов» изложить в редакции согласно приложению 1 к настоящему решению;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2022 год и на плановый период 2023 и 2024 годов» изложить в редакции согласно приложению 2 к настоящему решению;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B84D63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«Ведомственная структура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B84D63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B84D63">
        <w:rPr>
          <w:szCs w:val="28"/>
        </w:rPr>
        <w:t>6</w:t>
      </w:r>
      <w:r>
        <w:rPr>
          <w:szCs w:val="28"/>
        </w:rPr>
        <w:t xml:space="preserve">. приложение </w:t>
      </w:r>
      <w:r w:rsidR="00A747C5">
        <w:rPr>
          <w:szCs w:val="28"/>
        </w:rPr>
        <w:t>6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</w:t>
      </w:r>
      <w:r>
        <w:rPr>
          <w:rFonts w:eastAsia="Calibri"/>
          <w:szCs w:val="28"/>
        </w:rPr>
        <w:lastRenderedPageBreak/>
        <w:t>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</w:t>
      </w:r>
      <w:r w:rsidR="004320D8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</w:t>
      </w:r>
      <w:r w:rsidR="005742D5">
        <w:rPr>
          <w:rFonts w:eastAsia="Calibri"/>
          <w:szCs w:val="28"/>
        </w:rPr>
        <w:t>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C24DC3" w:rsidRDefault="00524DB7" w:rsidP="00C24DC3">
      <w:pPr>
        <w:pStyle w:val="ConsNonformat"/>
        <w:widowControl/>
        <w:jc w:val="both"/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Default="00C24DC3"/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  <w:sectPr w:rsidR="00C24DC3" w:rsidSect="00AF1D4E">
          <w:pgSz w:w="11906" w:h="16838"/>
          <w:pgMar w:top="1191" w:right="851" w:bottom="1191" w:left="1701" w:header="709" w:footer="709" w:gutter="0"/>
          <w:cols w:space="708"/>
          <w:docGrid w:linePitch="360"/>
        </w:sectPr>
      </w:pP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C24DC3">
        <w:rPr>
          <w:szCs w:val="28"/>
        </w:rPr>
        <w:lastRenderedPageBreak/>
        <w:t>Приложение  1</w:t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C24DC3">
        <w:rPr>
          <w:szCs w:val="28"/>
        </w:rPr>
        <w:t>к решению Совета народных депутатов</w:t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753" w:firstLine="0"/>
        <w:jc w:val="right"/>
        <w:rPr>
          <w:szCs w:val="28"/>
        </w:rPr>
      </w:pPr>
      <w:r w:rsidRPr="00C24DC3">
        <w:rPr>
          <w:szCs w:val="28"/>
        </w:rPr>
        <w:t>Бутурлиновского городского поселения</w:t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snapToGrid w:val="0"/>
        <w:ind w:left="4820" w:firstLine="708"/>
        <w:jc w:val="right"/>
        <w:rPr>
          <w:szCs w:val="28"/>
        </w:rPr>
      </w:pPr>
      <w:r w:rsidRPr="00C24DC3">
        <w:rPr>
          <w:szCs w:val="28"/>
        </w:rPr>
        <w:t>от 30.06.2022 г. № 83</w:t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C24DC3">
        <w:rPr>
          <w:b/>
          <w:szCs w:val="28"/>
        </w:rPr>
        <w:t xml:space="preserve">Источники внутреннего финансирования дефицита бюджета Бутурлиновского городского поселения                    на 2022 год и на плановый период 2023 и 2024 годов </w:t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</w:p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</w:r>
      <w:r w:rsidRPr="00C24DC3">
        <w:rPr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591"/>
        <w:gridCol w:w="1541"/>
        <w:gridCol w:w="15"/>
      </w:tblGrid>
      <w:tr w:rsidR="00C24DC3" w:rsidRPr="00C24DC3" w:rsidTr="00687CAA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C24DC3">
              <w:rPr>
                <w:b/>
                <w:szCs w:val="28"/>
              </w:rPr>
              <w:t xml:space="preserve">№ </w:t>
            </w:r>
            <w:proofErr w:type="gramStart"/>
            <w:r w:rsidRPr="00C24DC3">
              <w:rPr>
                <w:b/>
                <w:szCs w:val="28"/>
              </w:rPr>
              <w:t>п</w:t>
            </w:r>
            <w:proofErr w:type="gramEnd"/>
            <w:r w:rsidRPr="00C24DC3"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C24DC3"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C24DC3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C24DC3"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C24DC3" w:rsidRPr="00C24DC3" w:rsidTr="00687CAA">
        <w:trPr>
          <w:gridAfter w:val="1"/>
          <w:wAfter w:w="15" w:type="dxa"/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C24DC3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C24DC3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C24DC3">
              <w:rPr>
                <w:b/>
                <w:bCs/>
                <w:szCs w:val="28"/>
              </w:rPr>
              <w:t>2024 год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6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</w:rPr>
            </w:pPr>
            <w:r w:rsidRPr="00C24DC3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C24DC3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7 225,4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0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C24DC3"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C24DC3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C24DC3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-3600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12 225,4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C24DC3">
              <w:rPr>
                <w:b/>
                <w:i/>
                <w:szCs w:val="28"/>
              </w:rPr>
              <w:t>3600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C24DC3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-411946,95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-156716,32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C24DC3"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C24DC3"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-411946,95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-156716,32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C24DC3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424172,35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  <w:r w:rsidRPr="00C24DC3">
              <w:rPr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C24DC3">
              <w:rPr>
                <w:szCs w:val="28"/>
              </w:rPr>
              <w:t>160316,32</w:t>
            </w:r>
          </w:p>
        </w:tc>
      </w:tr>
      <w:tr w:rsidR="00C24DC3" w:rsidRPr="00C24DC3" w:rsidTr="00687CAA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C24DC3"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C24DC3"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424172,35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</w:rPr>
            </w:pPr>
            <w:r w:rsidRPr="00C24DC3">
              <w:rPr>
                <w:i/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C3" w:rsidRPr="00C24DC3" w:rsidRDefault="00C24DC3" w:rsidP="00C24D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C24DC3">
              <w:rPr>
                <w:i/>
                <w:iCs/>
                <w:szCs w:val="28"/>
              </w:rPr>
              <w:t>160316,32</w:t>
            </w:r>
          </w:p>
        </w:tc>
      </w:tr>
    </w:tbl>
    <w:p w:rsidR="00C24DC3" w:rsidRP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C24DC3" w:rsidRDefault="00C24DC3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C527FB" w:rsidRPr="00C527FB" w:rsidTr="00C527F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C527FB" w:rsidRPr="00C527FB" w:rsidTr="00C527F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C527FB" w:rsidRPr="00C527FB" w:rsidTr="00C527F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C527FB" w:rsidRPr="00C527FB" w:rsidTr="00C527F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от 30.06.2022 г. № 83</w:t>
            </w:r>
          </w:p>
        </w:tc>
      </w:tr>
      <w:tr w:rsidR="00C527FB" w:rsidRPr="00C527FB" w:rsidTr="00C527F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7FB" w:rsidRPr="00C527FB" w:rsidTr="00C527FB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2022 год и на плановый период 2023 и 2024 годов</w:t>
            </w:r>
          </w:p>
        </w:tc>
      </w:tr>
      <w:tr w:rsidR="00C527FB" w:rsidRPr="00C527FB" w:rsidTr="00C52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527FB" w:rsidRPr="00C527FB" w:rsidTr="00C527FB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C527FB" w:rsidRPr="00C527FB" w:rsidTr="00C527FB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2024 год</w:t>
            </w:r>
          </w:p>
        </w:tc>
      </w:tr>
      <w:tr w:rsidR="00C527FB" w:rsidRPr="00C527FB" w:rsidTr="00C527F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411 946,95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161 235,57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156 716,32</w:t>
            </w:r>
          </w:p>
        </w:tc>
      </w:tr>
      <w:tr w:rsidR="00C527FB" w:rsidRPr="00C527FB" w:rsidTr="00C527FB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105 678,03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100 566,61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C527FB">
              <w:rPr>
                <w:b/>
                <w:bCs/>
                <w:sz w:val="20"/>
                <w:lang w:eastAsia="ru-RU"/>
              </w:rPr>
              <w:t>102 467,36</w:t>
            </w:r>
          </w:p>
        </w:tc>
      </w:tr>
      <w:tr w:rsidR="00C527FB" w:rsidRPr="00C527FB" w:rsidTr="00C527FB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41 400,0</w:t>
            </w:r>
          </w:p>
        </w:tc>
      </w:tr>
      <w:tr w:rsidR="00C527FB" w:rsidRPr="00C527FB" w:rsidTr="00C527FB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C527FB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C527FB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C527FB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C527FB">
              <w:rPr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C527FB">
              <w:rPr>
                <w:i/>
                <w:iCs/>
                <w:sz w:val="20"/>
                <w:lang w:eastAsia="ru-RU"/>
              </w:rPr>
              <w:t>41 400,0</w:t>
            </w:r>
          </w:p>
        </w:tc>
      </w:tr>
      <w:tr w:rsidR="00C527FB" w:rsidRPr="00C527FB" w:rsidTr="00C527F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37 870,0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39 650,0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41 230,0</w:t>
            </w:r>
          </w:p>
        </w:tc>
      </w:tr>
      <w:tr w:rsidR="00C527FB" w:rsidRPr="00C527FB" w:rsidTr="00C527FB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C527FB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80,0</w:t>
            </w:r>
          </w:p>
        </w:tc>
      </w:tr>
      <w:tr w:rsidR="00C527FB" w:rsidRPr="00C527FB" w:rsidTr="00C527F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C527FB">
              <w:rPr>
                <w:sz w:val="20"/>
                <w:lang w:eastAsia="ru-RU"/>
              </w:rPr>
              <w:t>90,0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5 415,03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5 550,61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5 851,36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</w:t>
            </w: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2 106,4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2 276,2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инжекторных</w:t>
            </w:r>
            <w:proofErr w:type="spell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17,6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3 292,33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3 374,71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3 557,56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44 047,0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6 500,0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37 547,0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25 250,0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25 250,0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12 750,0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6 350,0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6 000,0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,</w:t>
            </w:r>
            <w:proofErr w:type="gram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</w:t>
            </w:r>
            <w:proofErr w:type="gram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,</w:t>
            </w:r>
            <w:proofErr w:type="gram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350,0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использовния</w:t>
            </w:r>
            <w:proofErr w:type="spell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использовния</w:t>
            </w:r>
            <w:proofErr w:type="spell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использовния</w:t>
            </w:r>
            <w:proofErr w:type="spell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,в</w:t>
            </w:r>
            <w:proofErr w:type="gramEnd"/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306 268,92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54 248,96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306 268,92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54 248,96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2 086,0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2 086,0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2 086,0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144 588,6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6 800,0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000 2 02 20216 13 0000 150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48 119,2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000 2 02 20302 13 0000 150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10 552,4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37 452,7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6 800,0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48 464,3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48 464,3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000 2 02 40000 00 0000 150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158 795,32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45 362,96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</w:t>
            </w: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690,70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000 2 02 45424 13 0000 150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88 104,62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45 362,96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C527FB" w:rsidRPr="00C527FB" w:rsidTr="00C527F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527FB" w:rsidRPr="00C527FB" w:rsidRDefault="00C527FB" w:rsidP="00C527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C527FB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</w:tbl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F042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от 30.0</w:t>
            </w:r>
            <w:r w:rsidR="00F042A7">
              <w:rPr>
                <w:sz w:val="22"/>
                <w:szCs w:val="22"/>
                <w:lang w:eastAsia="ru-RU"/>
              </w:rPr>
              <w:t>6</w:t>
            </w:r>
            <w:r w:rsidRPr="00D80CD5">
              <w:rPr>
                <w:sz w:val="22"/>
                <w:szCs w:val="22"/>
                <w:lang w:eastAsia="ru-RU"/>
              </w:rPr>
              <w:t>.2022 г.</w:t>
            </w: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№ 83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80CD5" w:rsidRPr="00D80CD5" w:rsidTr="00D80CD5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D80CD5" w:rsidRPr="00D80CD5" w:rsidTr="00D80CD5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2022 год и на плановый период 2023 и 2024 годов</w:t>
            </w:r>
          </w:p>
        </w:tc>
      </w:tr>
      <w:tr w:rsidR="00D80CD5" w:rsidRPr="00D80CD5" w:rsidTr="00D80CD5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80CD5" w:rsidRPr="00D80CD5" w:rsidTr="00D80CD5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D80CD5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D80CD5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D80CD5" w:rsidRPr="00D80CD5" w:rsidTr="00D80CD5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419 172,30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151 488,65</w:t>
            </w:r>
          </w:p>
        </w:tc>
      </w:tr>
      <w:tr w:rsidR="00D80CD5" w:rsidRPr="00D80CD5" w:rsidTr="00D80CD5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355 020,30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127 799,89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CD5">
              <w:rPr>
                <w:b/>
                <w:bCs/>
                <w:sz w:val="22"/>
                <w:szCs w:val="22"/>
                <w:lang w:eastAsia="ru-RU"/>
              </w:rPr>
              <w:t>123 839,79</w:t>
            </w:r>
          </w:p>
        </w:tc>
      </w:tr>
      <w:tr w:rsidR="00D80CD5" w:rsidRPr="00D80CD5" w:rsidTr="00D80CD5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13 912,10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12 697,60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CD5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«Зарезервированные 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57 023,10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"Перевозка пассажиров"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282 263,67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«Переселение граждан из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аварицного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реализация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мероприятий по переселению граждан из аварийного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139 117,8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59 040,9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54 780,0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59 897,77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59 897,77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(Закупка товаров, работ и услуг для обеспечения муниципальных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нуждза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счет областных средств)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25 790,10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11 050,90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мероприятия  по благоустройству проектов поддержки местных инициати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 xml:space="preserve">84 7 06 S8910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областного бюджета на обустройство пляж Мутный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2018-2024 </w:t>
            </w:r>
            <w:proofErr w:type="spellStart"/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общественных территорий Бутурлиновского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D80CD5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37 952,20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90 044,50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капитальной собственности (Капитальные вложения в объекты муниципальной собственности)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729,70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5 973,30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775,50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31 218,000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31 124,300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80CD5" w:rsidRPr="00D80CD5" w:rsidTr="00D80CD5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80CD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 на </w:t>
            </w:r>
            <w:proofErr w:type="spellStart"/>
            <w:r w:rsidRPr="00D80CD5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80CD5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80CD5" w:rsidRPr="00D80CD5" w:rsidRDefault="00D80CD5" w:rsidP="00D80C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80CD5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C527FB" w:rsidRDefault="00C527FB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D80CD5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3780"/>
        <w:gridCol w:w="440"/>
        <w:gridCol w:w="740"/>
        <w:gridCol w:w="640"/>
        <w:gridCol w:w="920"/>
        <w:gridCol w:w="260"/>
        <w:gridCol w:w="580"/>
        <w:gridCol w:w="60"/>
        <w:gridCol w:w="1100"/>
        <w:gridCol w:w="260"/>
        <w:gridCol w:w="920"/>
        <w:gridCol w:w="440"/>
        <w:gridCol w:w="740"/>
        <w:gridCol w:w="620"/>
      </w:tblGrid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от 30.06.2022 г. № 83</w:t>
            </w:r>
          </w:p>
        </w:tc>
      </w:tr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57D18" w:rsidRPr="00B57D18" w:rsidTr="00851C38">
        <w:trPr>
          <w:trHeight w:val="282"/>
        </w:trPr>
        <w:tc>
          <w:tcPr>
            <w:tcW w:w="11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B57D18" w:rsidRPr="00B57D18" w:rsidTr="00851C38">
        <w:trPr>
          <w:trHeight w:val="357"/>
        </w:trPr>
        <w:tc>
          <w:tcPr>
            <w:tcW w:w="11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57D18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B57D18" w:rsidRPr="00B57D18" w:rsidTr="00851C38">
        <w:trPr>
          <w:trHeight w:val="282"/>
        </w:trPr>
        <w:tc>
          <w:tcPr>
            <w:tcW w:w="11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B57D18" w:rsidRPr="00B57D18" w:rsidTr="00851C38">
        <w:trPr>
          <w:trHeight w:val="282"/>
        </w:trPr>
        <w:tc>
          <w:tcPr>
            <w:tcW w:w="11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2022 год и на плановый период 2023 и 2024 годов</w:t>
            </w:r>
          </w:p>
        </w:tc>
      </w:tr>
      <w:tr w:rsidR="00B57D18" w:rsidRPr="00B57D18" w:rsidTr="00851C38">
        <w:trPr>
          <w:trHeight w:val="315"/>
        </w:trPr>
        <w:tc>
          <w:tcPr>
            <w:tcW w:w="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57D18" w:rsidRPr="00B57D18" w:rsidTr="00851C38">
        <w:trPr>
          <w:trHeight w:val="285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57D18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57D18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B57D18" w:rsidRPr="00B57D18" w:rsidTr="00851C38">
        <w:trPr>
          <w:trHeight w:val="28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57D18" w:rsidRPr="00B57D18" w:rsidTr="00851C38">
        <w:trPr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419 172,30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B57D18" w:rsidRPr="00B57D18" w:rsidTr="00851C3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19 362,10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</w:tr>
      <w:tr w:rsidR="00B57D18" w:rsidRPr="00B57D18" w:rsidTr="00851C38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57D18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B57D18" w:rsidRPr="00B57D18" w:rsidTr="00851C38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10 232,00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автомоболя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автомоболя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9 030,10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9 295,10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9 265,10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729,70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</w:t>
            </w: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57 023,10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«Перевозка пассажиров»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282 263,67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Реализация мероприятий по переселению граждан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19 996,00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5 090,00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985,00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985,00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229 188,07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59 040,85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54 780,00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</w:t>
            </w: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59 897,77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59 897,77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25 790,10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11 050,90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</w:t>
            </w: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6 000,000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областного бюджета на обустройство пляж Мутный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B57D18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B57D18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77 600,00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пна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B57D18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37 952,20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90 044,50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софинансироание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"Содействие занятости населения в Бутурлиновском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5 973,30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810,80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775,50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695,4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105,91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B57D18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B57D18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B57D18" w:rsidRPr="00B57D18" w:rsidTr="00851C38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57D18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57D18" w:rsidRPr="00B57D18" w:rsidRDefault="00B57D18" w:rsidP="00B57D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57D1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51C38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51C38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51C38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51C38">
              <w:rPr>
                <w:sz w:val="22"/>
                <w:szCs w:val="22"/>
                <w:lang w:eastAsia="ru-RU"/>
              </w:rPr>
              <w:t>от 30.06.2022  г.</w:t>
            </w:r>
            <w:r w:rsidRPr="00851C38">
              <w:rPr>
                <w:color w:val="000000"/>
                <w:sz w:val="22"/>
                <w:szCs w:val="22"/>
                <w:lang w:eastAsia="ru-RU"/>
              </w:rPr>
              <w:t xml:space="preserve">  №  83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851C38" w:rsidRPr="00851C38" w:rsidTr="00851C38">
        <w:trPr>
          <w:gridAfter w:val="1"/>
          <w:wAfter w:w="620" w:type="dxa"/>
          <w:trHeight w:val="282"/>
        </w:trPr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851C38" w:rsidRPr="00851C38" w:rsidTr="00851C38">
        <w:trPr>
          <w:gridAfter w:val="1"/>
          <w:wAfter w:w="620" w:type="dxa"/>
          <w:trHeight w:val="552"/>
        </w:trPr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851C38" w:rsidRPr="00851C38" w:rsidTr="00851C38">
        <w:trPr>
          <w:gridAfter w:val="1"/>
          <w:wAfter w:w="620" w:type="dxa"/>
          <w:trHeight w:val="282"/>
        </w:trPr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851C38" w:rsidRPr="00851C38" w:rsidTr="00851C38">
        <w:trPr>
          <w:gridAfter w:val="1"/>
          <w:wAfter w:w="620" w:type="dxa"/>
          <w:trHeight w:val="312"/>
        </w:trPr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 xml:space="preserve"> на  2022 год и на плановый период 2023 и 2024 годов</w:t>
            </w:r>
          </w:p>
        </w:tc>
      </w:tr>
      <w:tr w:rsidR="00851C38" w:rsidRPr="00851C38" w:rsidTr="00851C38">
        <w:trPr>
          <w:gridAfter w:val="1"/>
          <w:wAfter w:w="620" w:type="dxa"/>
          <w:trHeight w:val="31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851C38" w:rsidRPr="00851C38" w:rsidTr="00851C38">
        <w:trPr>
          <w:gridAfter w:val="1"/>
          <w:wAfter w:w="620" w:type="dxa"/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51C38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851C38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851C38" w:rsidRPr="00851C38" w:rsidTr="00851C38">
        <w:trPr>
          <w:gridAfter w:val="1"/>
          <w:wAfter w:w="620" w:type="dxa"/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1C38" w:rsidRPr="00851C38" w:rsidTr="00851C38">
        <w:trPr>
          <w:gridAfter w:val="1"/>
          <w:wAfter w:w="620" w:type="dxa"/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51C38" w:rsidRPr="00851C38" w:rsidTr="00851C38">
        <w:trPr>
          <w:gridAfter w:val="1"/>
          <w:wAfter w:w="620" w:type="dxa"/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419 172,30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851C38" w:rsidRPr="00851C38" w:rsidTr="00851C38">
        <w:trPr>
          <w:gridAfter w:val="1"/>
          <w:wAfter w:w="620" w:type="dxa"/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58 702,00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25 488,86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sz w:val="22"/>
                <w:szCs w:val="22"/>
                <w:lang w:eastAsia="ru-RU"/>
              </w:rPr>
              <w:t>22 268,86</w:t>
            </w:r>
          </w:p>
        </w:tc>
      </w:tr>
      <w:tr w:rsidR="00851C38" w:rsidRPr="00851C38" w:rsidTr="00851C38">
        <w:trPr>
          <w:gridAfter w:val="1"/>
          <w:wAfter w:w="620" w:type="dxa"/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9 815,20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3 656,80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5 973,30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4 317,00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48 886,80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17 668,80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5 840,00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7 700,17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из областного бюджета на реализацию мероприятий по созданию условий физической культуры и массового спорта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199,89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775,50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 «Проведение мероприятий в области физической культуры и спорта»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174 796,78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110 777,87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106 787,77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3 880,10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4 015,10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3 985,10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277,70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56 423,10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"Перевозка пассажиров в Бутурлиновском городском поселении"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за счет местного бюджета на перевозку пассажиро</w:t>
            </w:r>
            <w:proofErr w:type="gram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в(</w:t>
            </w:r>
            <w:proofErr w:type="gram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5 851,36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43 555,40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323,68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23,68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15 152,03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1 082,23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1 082,23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мероприятий по переселению граждан из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аврийного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жилищного фонда, признанного таковым после 1 января 2012 года за счет областного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38 005,80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«Организация теплоснабжения»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5 090,00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18 994,80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985,00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84 6 03 S8100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59 897,77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47 180,00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20 500,00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1 607,67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25 790,10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4 072,33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11 050,90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4 072,33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на поощрение конкурса Территория идей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за счет областного бюджета на  обустройство пляж Мутный (Закупка товаров, работ и услуг для обеспечения  муниципальных нужд)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836,60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Подпрограмма «Содействие занятости населения в Бутурлиновском городском поселении»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16 409,02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14 832,02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16 409,02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14 832,02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9 172,00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7 622,50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7 652,50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4 052,00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3 550,50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приобретение автомобил</w:t>
            </w:r>
            <w:proofErr w:type="gram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я(</w:t>
            </w:r>
            <w:proofErr w:type="gram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приобретение автомобил</w:t>
            </w:r>
            <w:proofErr w:type="gram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я(</w:t>
            </w:r>
            <w:proofErr w:type="gram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4 720,00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660,00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Муниципальнвя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168 644,50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168 644,50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167 644,50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37 952,20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90 044,50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</w:t>
            </w: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851C38" w:rsidRPr="00851C38" w:rsidTr="00851C38">
        <w:trPr>
          <w:gridAfter w:val="1"/>
          <w:wAfter w:w="620" w:type="dxa"/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51C38" w:rsidRPr="00851C38" w:rsidRDefault="00851C38" w:rsidP="00851C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51C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</w:tbl>
    <w:p w:rsidR="00D80CD5" w:rsidRPr="00C24DC3" w:rsidRDefault="00D80CD5" w:rsidP="00C24DC3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sectPr w:rsidR="00D80CD5" w:rsidRPr="00C24DC3">
      <w:pgSz w:w="16838" w:h="11906" w:orient="landscape"/>
      <w:pgMar w:top="851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07" w:rsidRDefault="009C2B07" w:rsidP="00EB6E82">
      <w:r>
        <w:separator/>
      </w:r>
    </w:p>
  </w:endnote>
  <w:endnote w:type="continuationSeparator" w:id="0">
    <w:p w:rsidR="009C2B07" w:rsidRDefault="009C2B07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07" w:rsidRDefault="009C2B07" w:rsidP="00EB6E82">
      <w:r>
        <w:separator/>
      </w:r>
    </w:p>
  </w:footnote>
  <w:footnote w:type="continuationSeparator" w:id="0">
    <w:p w:rsidR="009C2B07" w:rsidRDefault="009C2B07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56605"/>
    <w:rsid w:val="000947F4"/>
    <w:rsid w:val="000B2A00"/>
    <w:rsid w:val="000C2478"/>
    <w:rsid w:val="00182D2A"/>
    <w:rsid w:val="001859A6"/>
    <w:rsid w:val="00194704"/>
    <w:rsid w:val="001B6E0D"/>
    <w:rsid w:val="00232893"/>
    <w:rsid w:val="00255D89"/>
    <w:rsid w:val="002E7CA2"/>
    <w:rsid w:val="00336149"/>
    <w:rsid w:val="003944C1"/>
    <w:rsid w:val="003C034E"/>
    <w:rsid w:val="004320D8"/>
    <w:rsid w:val="004413CD"/>
    <w:rsid w:val="00524DB7"/>
    <w:rsid w:val="00530404"/>
    <w:rsid w:val="00543439"/>
    <w:rsid w:val="005742D5"/>
    <w:rsid w:val="005820F3"/>
    <w:rsid w:val="0067498F"/>
    <w:rsid w:val="00681AC0"/>
    <w:rsid w:val="00695A5C"/>
    <w:rsid w:val="006B0660"/>
    <w:rsid w:val="007525A6"/>
    <w:rsid w:val="00800779"/>
    <w:rsid w:val="00851C38"/>
    <w:rsid w:val="008610B2"/>
    <w:rsid w:val="00897365"/>
    <w:rsid w:val="00897559"/>
    <w:rsid w:val="008D449B"/>
    <w:rsid w:val="00923927"/>
    <w:rsid w:val="0092464A"/>
    <w:rsid w:val="00924FE9"/>
    <w:rsid w:val="009C2B07"/>
    <w:rsid w:val="00A01A32"/>
    <w:rsid w:val="00A32133"/>
    <w:rsid w:val="00A747C5"/>
    <w:rsid w:val="00A90948"/>
    <w:rsid w:val="00A943FF"/>
    <w:rsid w:val="00AF1D4E"/>
    <w:rsid w:val="00AF507A"/>
    <w:rsid w:val="00B57D18"/>
    <w:rsid w:val="00B84D63"/>
    <w:rsid w:val="00B87363"/>
    <w:rsid w:val="00BA4DB6"/>
    <w:rsid w:val="00C24DC3"/>
    <w:rsid w:val="00C527FB"/>
    <w:rsid w:val="00D17115"/>
    <w:rsid w:val="00D80CD5"/>
    <w:rsid w:val="00EB67D6"/>
    <w:rsid w:val="00EB6E82"/>
    <w:rsid w:val="00F042A7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D80CD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80CD5"/>
    <w:rPr>
      <w:color w:val="954F72"/>
      <w:u w:val="single"/>
    </w:rPr>
  </w:style>
  <w:style w:type="paragraph" w:customStyle="1" w:styleId="xl65">
    <w:name w:val="xl65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4">
    <w:name w:val="xl124"/>
    <w:basedOn w:val="a"/>
    <w:rsid w:val="00D80CD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D80CD5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9">
    <w:name w:val="xl129"/>
    <w:basedOn w:val="a"/>
    <w:rsid w:val="00D80CD5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D80CD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80CD5"/>
    <w:rPr>
      <w:color w:val="954F72"/>
      <w:u w:val="single"/>
    </w:rPr>
  </w:style>
  <w:style w:type="paragraph" w:customStyle="1" w:styleId="xl65">
    <w:name w:val="xl65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D80CD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D80CD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D80CD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4">
    <w:name w:val="xl124"/>
    <w:basedOn w:val="a"/>
    <w:rsid w:val="00D80CD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D80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D80CD5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9">
    <w:name w:val="xl129"/>
    <w:basedOn w:val="a"/>
    <w:rsid w:val="00D80CD5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D80C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108</Pages>
  <Words>15696</Words>
  <Characters>89468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17</cp:revision>
  <cp:lastPrinted>2022-03-30T09:04:00Z</cp:lastPrinted>
  <dcterms:created xsi:type="dcterms:W3CDTF">2022-07-04T12:13:00Z</dcterms:created>
  <dcterms:modified xsi:type="dcterms:W3CDTF">2022-08-19T05:29:00Z</dcterms:modified>
</cp:coreProperties>
</file>