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Pr="006B41E9" w:rsidRDefault="006B41E9" w:rsidP="003E56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 w:rsidR="003E5694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30.06.2021 г.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№ </w:t>
      </w:r>
      <w:r w:rsidR="003E5694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53</w:t>
      </w:r>
    </w:p>
    <w:p w:rsidR="006B41E9" w:rsidRPr="006B41E9" w:rsidRDefault="007E4BDC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</w:t>
      </w:r>
      <w:r w:rsidR="006B41E9"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16ED" w:rsidRDefault="006B41E9" w:rsidP="006B41E9">
      <w:pPr>
        <w:tabs>
          <w:tab w:val="left" w:pos="5670"/>
        </w:tabs>
        <w:spacing w:after="0" w:line="259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1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516ED" w:rsidRP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Бутурлиновского городского поселения </w:t>
      </w:r>
      <w:r w:rsid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Бутурлиновского муниципального района Воронежской области </w:t>
      </w:r>
      <w:r w:rsidR="003516ED" w:rsidRP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14.05.2012 №133 «</w:t>
      </w:r>
      <w:r w:rsidR="003516ED" w:rsidRP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положения о порядке размещения нестационарных торговых объектов на территории Бутурлиновского городского поселения</w:t>
      </w:r>
      <w:r w:rsid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ED0F85" w:rsidP="00B4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="006B41E9" w:rsidRPr="006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1686" w:rsidRPr="0050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правового регулирования, оптимизации размещения и функционирования нестационарных торговых объектов на территории </w:t>
      </w:r>
      <w:r w:rsidR="0050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городского поселения, </w:t>
      </w:r>
      <w:r w:rsidR="006B41E9" w:rsidRPr="006B4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94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41E9" w:rsidRPr="009A4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ED0F85" w:rsidRPr="009A4AE6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решение Совета народных депутатов Бутурлиновского городского поселения Бутурлиновского муниципального района Воронежской области от 14.05.2012 №133 «Об утверждении положения о порядке размещения нестационарных торговых объектов на территории Бутурлиновского городского поселения»</w:t>
      </w:r>
      <w:r w:rsidR="009A4AE6" w:rsidRPr="009A4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9A4AE6" w:rsidRPr="009A4AE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3E569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68606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пунктом 7.1 следующего содержания:</w:t>
      </w:r>
    </w:p>
    <w:p w:rsidR="00501686" w:rsidRPr="00501686" w:rsidRDefault="0068606A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Определить, что рабочей группой по внесению изменений в схему размещения нестационарных торговых объектов на территории </w:t>
      </w:r>
      <w:r w:rsidRPr="0068606A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состав и положение о которой 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утверждается постановлением администрации </w:t>
      </w:r>
      <w:r w:rsidRPr="0068606A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, рассматриваются следующие вопросы: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 включении в схему размещения нестационарных торговых объектов на территории </w:t>
      </w:r>
      <w:r w:rsidR="0068606A" w:rsidRPr="0068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Бутурлиновского городского поселения 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новых мест размещения нестационарных торговых объектов;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об исключении из схемы размещения нестационарных торговых объектов на территории </w:t>
      </w:r>
      <w:r w:rsidR="0068606A" w:rsidRPr="0068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Бутурлиновского городского поселения 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мест размещения нестационарных торговых объектов;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в) об изменении группы реализуемых товаров, типа, площади нестационарных торговых объектов, возможности размещения выносного холодильного оборудования и автономного туалетного модуля;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о переносе нестационарных торговых объектов на свободные места, предусмотренные схемой размещения нестационарных торговых объектов на территории </w:t>
      </w:r>
      <w:r w:rsidR="00092E7D" w:rsidRPr="00092E7D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92E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13E2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092E7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</w:t>
      </w:r>
      <w:r w:rsidR="00092E7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 решению: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1.2.1. </w:t>
      </w:r>
      <w:r w:rsidR="00092E7D" w:rsidRPr="00092E7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92E7D">
        <w:rPr>
          <w:rFonts w:ascii="Times New Roman" w:eastAsia="Calibri" w:hAnsi="Times New Roman" w:cs="Times New Roman"/>
          <w:sz w:val="28"/>
          <w:szCs w:val="28"/>
          <w:lang w:eastAsia="ru-RU"/>
        </w:rPr>
        <w:t>аздел 1</w:t>
      </w:r>
      <w:r w:rsidR="00092E7D" w:rsidRPr="00092E7D">
        <w:rPr>
          <w:rFonts w:ascii="Times New Roman" w:hAnsi="Times New Roman" w:cs="Times New Roman"/>
          <w:sz w:val="28"/>
          <w:szCs w:val="28"/>
        </w:rPr>
        <w:t xml:space="preserve"> 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1.6 следующего содержания:</w:t>
      </w:r>
    </w:p>
    <w:p w:rsidR="00501686" w:rsidRPr="00501686" w:rsidRDefault="00092E7D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Размещение киосков и павильонов с автономными туалетными модулями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местах, определенных схемой размещения нестационарных торговых объектов, утвержденной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.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F5D1D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1.2.2. </w:t>
      </w:r>
      <w:r w:rsidR="00EF5D1D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2.1 раздела 2:</w:t>
      </w:r>
    </w:p>
    <w:p w:rsidR="00092E7D" w:rsidRDefault="00EF5D1D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1.2.2.1. 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</w:t>
      </w:r>
      <w:r w:rsidR="00513E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513E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650D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92E7D" w:rsidRDefault="00FE650D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>г)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киоски с остановочным навесом, павильоны с остановочным навесом, киоски с автономным туалетным модулем, павильоны с автономным туалетным модулем, передвижные средства развозной и разносной уличной торговли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E650D">
        <w:t xml:space="preserve"> </w:t>
      </w:r>
      <w:r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>платежные терминалы);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FE650D" w:rsidRDefault="00EF5D1D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1.2.2.2</w:t>
      </w:r>
      <w:r w:rsidR="00FE650D"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>. дополнить подпунктами</w:t>
      </w:r>
      <w:r w:rsidR="00FE65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«л», «м», «н», «о»</w:t>
      </w:r>
      <w:r w:rsidR="00FE650D"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E650D" w:rsidRPr="00FE650D" w:rsidRDefault="001D4ED9" w:rsidP="00FE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650D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E650D"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перенос нестационарного торгового объекта - предоставление свободного места, предусмотренного схемой размещения нестационарных торговых объектов на территории </w:t>
      </w:r>
      <w:r w:rsidR="00FE650D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FE650D"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>, без проведения аукциона, по основаниям и в порядке, определенными настоящим Положением, с обязательным исключением места прежнего размещения нестационарного торгового объекта из схемы размещения нестационарных торговых объектов;</w:t>
      </w:r>
    </w:p>
    <w:p w:rsidR="00FE650D" w:rsidRPr="00FE650D" w:rsidRDefault="00FE650D" w:rsidP="00FE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тип нестационарного торгового объекта (за исключением передвижных средств развозной и разносной уличной торговли) - вид нестационарного торгового объекта, используемого для осуществления </w:t>
      </w:r>
      <w:r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торговой деятельности, классифицированный по наличию торгового зала и входной группы для покупателей, количеству рабочих мест (киоск, павильон, павильон с остановочным навесом, киоск с остановочным навесом, павильон с автономным туалетным модулем или киоск с автономным туалетным модулем);</w:t>
      </w:r>
    </w:p>
    <w:p w:rsidR="00FE650D" w:rsidRPr="00FE650D" w:rsidRDefault="00FE650D" w:rsidP="00FE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>) киоск с автономным туалетным модулем или павильон с автономным туалетным модулем - киоск или павильон, устанавливаемый совместно с автономным туалетным модулем, предназначенным для общественного пользования, в соответствии правилами СанПиН;</w:t>
      </w:r>
    </w:p>
    <w:p w:rsidR="00092E7D" w:rsidRDefault="00FE650D" w:rsidP="00FE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E650D">
        <w:rPr>
          <w:rFonts w:ascii="Times New Roman" w:eastAsia="Calibri" w:hAnsi="Times New Roman" w:cs="Times New Roman"/>
          <w:sz w:val="28"/>
          <w:szCs w:val="28"/>
          <w:lang w:eastAsia="ru-RU"/>
        </w:rPr>
        <w:t>) группа товаров - это совокупность товаров определенного класса, обладающих сходными потребительскими свойствами и показателями, а также общим назначением.</w:t>
      </w:r>
      <w:r w:rsidR="001D4ED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F5D1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аздел 3 дополнить пункт</w:t>
      </w:r>
      <w:r w:rsidR="001D4ED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</w:t>
      </w:r>
      <w:r w:rsidR="001D4ED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01686" w:rsidRPr="00501686" w:rsidRDefault="001D4ED9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. 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модуле, ежедневную влажную уборку и мойку автономного туалетного модуля, возможность соблюдения личной гигиены третьими лицами в автономном туалетном модуле.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686" w:rsidRPr="00501686" w:rsidRDefault="00501686" w:rsidP="00DE6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E6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DE6AF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5.4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5 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со дня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FB6B45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6.1 раздела 6:</w:t>
      </w:r>
    </w:p>
    <w:p w:rsidR="00501686" w:rsidRPr="00501686" w:rsidRDefault="00FB6B45" w:rsidP="00FB6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1.2.5.1. а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бзац второй подпункта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01686" w:rsidRPr="00501686" w:rsidRDefault="00FB6B45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- о необходимости ремонта и (или) реконструкции автомобильных дорог или проведения работ по реконструкции парков и скверов, в случае если нахождение нестационарного торгового объекта препятствует осуществлению указанных работ;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C14572" w:rsidRDefault="00FB6B45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1.2.5.2</w:t>
      </w:r>
      <w:r w:rsidR="001B7BD2">
        <w:rPr>
          <w:rFonts w:ascii="Times New Roman" w:eastAsia="Calibri" w:hAnsi="Times New Roman" w:cs="Times New Roman"/>
          <w:sz w:val="28"/>
          <w:szCs w:val="28"/>
          <w:lang w:eastAsia="ru-RU"/>
        </w:rPr>
        <w:t>. дополнить подпунктами «о», «п», «р» следующего содержания:</w:t>
      </w:r>
    </w:p>
    <w:p w:rsidR="001B7BD2" w:rsidRPr="001B7BD2" w:rsidRDefault="001B7BD2" w:rsidP="001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B7BD2">
        <w:rPr>
          <w:rFonts w:ascii="Times New Roman" w:eastAsia="Calibri" w:hAnsi="Times New Roman" w:cs="Times New Roman"/>
          <w:sz w:val="28"/>
          <w:szCs w:val="28"/>
          <w:lang w:eastAsia="ru-RU"/>
        </w:rPr>
        <w:t>о) в случае размещения нестационарного торгового объекта на земельном участке, находящемся в частной собственности;</w:t>
      </w:r>
    </w:p>
    <w:p w:rsidR="001B7BD2" w:rsidRPr="001B7BD2" w:rsidRDefault="001B7BD2" w:rsidP="001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BD2">
        <w:rPr>
          <w:rFonts w:ascii="Times New Roman" w:eastAsia="Calibri" w:hAnsi="Times New Roman" w:cs="Times New Roman"/>
          <w:sz w:val="28"/>
          <w:szCs w:val="28"/>
          <w:lang w:eastAsia="ru-RU"/>
        </w:rPr>
        <w:t>п) в связи с невозможностью соблюдения действующих норм и правил противопожарной безопасности и (или) дорожного движения при размещении нестационарного торгового объекта;</w:t>
      </w:r>
    </w:p>
    <w:p w:rsidR="00C14572" w:rsidRDefault="001B7BD2" w:rsidP="001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BD2">
        <w:rPr>
          <w:rFonts w:ascii="Times New Roman" w:eastAsia="Calibri" w:hAnsi="Times New Roman" w:cs="Times New Roman"/>
          <w:sz w:val="28"/>
          <w:szCs w:val="28"/>
          <w:lang w:eastAsia="ru-RU"/>
        </w:rPr>
        <w:t>р) при выявлении администраци</w:t>
      </w:r>
      <w:r w:rsidR="00FB6B45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1B7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Pr="001B7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одного календарного года более двух случаев нарушений требований, установленных пунктом 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B7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что подтверждено соответствующими актами проверок;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C14572" w:rsidRDefault="00FB6B45" w:rsidP="00FB6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1.2.5.3. </w:t>
      </w:r>
      <w:r w:rsidR="001B7BD2" w:rsidRPr="001B7BD2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«о»</w:t>
      </w:r>
      <w:r w:rsidR="001B7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считать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соответственно </w:t>
      </w:r>
      <w:r w:rsidR="001B7BD2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«с»;</w:t>
      </w:r>
    </w:p>
    <w:p w:rsidR="00501686" w:rsidRPr="00501686" w:rsidRDefault="00FB6B45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1.2.5.4.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3AA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D2E55">
        <w:rPr>
          <w:rFonts w:ascii="Times New Roman" w:eastAsia="Calibri" w:hAnsi="Times New Roman" w:cs="Times New Roman"/>
          <w:sz w:val="28"/>
          <w:szCs w:val="28"/>
          <w:lang w:eastAsia="ru-RU"/>
        </w:rPr>
        <w:t>оследний а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бзац изложить в следующей редакции:</w:t>
      </w:r>
    </w:p>
    <w:p w:rsidR="00501686" w:rsidRPr="00501686" w:rsidRDefault="002F3AAC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досрочном прекращении действия Договора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2E55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субъекту торговли в течение 15 рабочих дней со дня выявления соответствующего основания для одностороннего расторжения Договора.</w:t>
      </w:r>
      <w:r w:rsidR="00ED2E5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2F3AAC">
        <w:rPr>
          <w:rFonts w:ascii="Times New Roman" w:eastAsia="Calibri" w:hAnsi="Times New Roman" w:cs="Times New Roman"/>
          <w:sz w:val="28"/>
          <w:szCs w:val="28"/>
          <w:lang w:eastAsia="ru-RU"/>
        </w:rPr>
        <w:t>5.5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. дополнить абзацем следующего содержания:</w:t>
      </w:r>
    </w:p>
    <w:p w:rsidR="00501686" w:rsidRPr="00501686" w:rsidRDefault="002F3AAC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выявления нарушения, предусмотренного подпунктами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пункта,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7870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Договору.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4F4C1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</w:t>
      </w:r>
      <w:r w:rsidR="002F3AA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к решению: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1.3.1. 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3.7 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3 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C1544" w:rsidRPr="00EC1544" w:rsidRDefault="00514B5E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3.7. Комиссией осуществляется рассмотрение заявок на участие в аукционе, ведение протокола рассмотрения заявок на участие в аукционе, вскрытие конвертов с предложениями о цене, проведение аукциона, определение победителя аукциона, ведение протокола аукциона.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14B5E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6:</w:t>
      </w:r>
    </w:p>
    <w:p w:rsidR="00EC1544" w:rsidRPr="00EC1544" w:rsidRDefault="00514B5E" w:rsidP="0051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1.3.2.1. п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ункт 6.1 изложить в следующей редакции:</w:t>
      </w:r>
    </w:p>
    <w:p w:rsidR="00EC1544" w:rsidRPr="00EC1544" w:rsidRDefault="00514B5E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6.1. Для участия в аукционе претендент представляет Организатору (лично или через своего законного представителя) в установленный срок заявку по форме и содержанию, указанным в информационном сообщении о проведении аукциона,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документы, указанные в информационном сообщении. Заявка и опись представленных документов составляются в 2 экземплярах, один из которых остается у Организатора, другой - у заявителя. Организатор передает на рассмотрение Комиссии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6.3 слова 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до даты рассмотрения Организатором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заменить словами 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до даты рассмотрения Комиссией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14B5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241F">
        <w:rPr>
          <w:rFonts w:ascii="Times New Roman" w:eastAsia="Calibri" w:hAnsi="Times New Roman" w:cs="Times New Roman"/>
          <w:sz w:val="28"/>
          <w:szCs w:val="28"/>
          <w:lang w:eastAsia="ru-RU"/>
        </w:rPr>
        <w:t>последний а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бзац </w:t>
      </w:r>
      <w:r w:rsidR="0009241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подпункта 1)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6.4 изложить в следующей редакции: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- оригинал либо заверенная в нотариальном порядке копия документа, подтверждающего полномочия лица на осуществление действий от имени претендента. В случае если от имени участника открытого аукциона действует лицо по нотариально удостоверенной доверенности, копия паспорта доверителя не требуется;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одпункт 4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6.</w:t>
      </w:r>
      <w:r w:rsidR="00640F1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4) непоступления денежных средств в качестве обеспечения заявки на участие в аукционе (задатка)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ункт 7.3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7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Решение Комиссии о признании претендентов участниками 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аукциона или об отказе в допуске претендентов к участию в аукционе оформляется протоколом рассмотрения заявок на участие в аукционе.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В протоколе рассмотрения заявок на участие в аукционе приводится перечень принятых заявок с указанием имен (наименований) претендентов,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02418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1.3.4. в пункте 8.2 раздела 8 слова «в размере 100 %» заменить словами «в размере 20 %»;</w:t>
      </w:r>
    </w:p>
    <w:p w:rsidR="00202418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9: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1.3.5.1. а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бзацы первый и второй пункта 9.1 изложить в следующей редакции: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9.1. Аукцион проводится в день, указанный в информационном сообщении о проведении аукциона, в следующем порядке: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1)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объекта;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ункт 9.1 дополнить абзацем следующего содержания: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результатах аукциона размещается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640F14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трех рабочих дней со дня подписания данного протокола.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5.3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ункт 9.3 дополнить абзацем следующего содержания: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При уклонении или отказе победителя аукциона от заключения Договора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0F14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5 рабочих дней со дня отказа или уклонения заключает Договор с лицом, предложившим наиболее высокую цену, следующую после предложенной победителем аукциона цены.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5.4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ункт 9.4 изложить в следующей редакции: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9.4. Внесенный победителем аукциона задаток засчитывается в счет оплаты права на заключение Договора.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Оставшаяся часть денежных средств в счет оплаты права на заключение Договора на размещение нестационарных торговых объектов (за исключением договоров на размещение передвижных средств развозной и разносной торговли) перечисляется равными долями ежеквартально начиная с квартала, следующего за кварталом, в котором был заключен Договор, до 15-го числа первого месяца квартала.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02418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10:</w:t>
      </w:r>
    </w:p>
    <w:p w:rsidR="00EC1544" w:rsidRPr="00EC1544" w:rsidRDefault="00202418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1.3.6.1. в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10.4 слова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момента подписания протокола об итогах 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C1544"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 протокола об итогах аукциона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C1544" w:rsidRPr="00EC1544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6.2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10.5 слова 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победы на аукционе</w:t>
      </w:r>
      <w:r w:rsidR="00202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исключить.</w:t>
      </w:r>
    </w:p>
    <w:p w:rsidR="001D3421" w:rsidRDefault="00EC1544" w:rsidP="00EC1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>6.3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10.7 слова 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проведения аукциона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1544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 протокола об итогах аукциона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01686" w:rsidRPr="00501686" w:rsidRDefault="002402B8" w:rsidP="0024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в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к решению:</w:t>
      </w:r>
    </w:p>
    <w:p w:rsidR="002402B8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2.4</w:t>
      </w:r>
      <w:r w:rsidR="00240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разделе 2:</w:t>
      </w:r>
    </w:p>
    <w:p w:rsidR="00501686" w:rsidRPr="00501686" w:rsidRDefault="002402B8" w:rsidP="0024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.1. в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2.4.7 слова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01686" w:rsidRPr="00501686" w:rsidRDefault="002402B8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пунктами 2.4.8, 2.4.9</w:t>
      </w:r>
      <w:r w:rsidR="00162359">
        <w:rPr>
          <w:rFonts w:ascii="Times New Roman" w:eastAsia="Calibri" w:hAnsi="Times New Roman" w:cs="Times New Roman"/>
          <w:sz w:val="28"/>
          <w:szCs w:val="28"/>
          <w:lang w:eastAsia="ru-RU"/>
        </w:rPr>
        <w:t>, 2.4.10</w:t>
      </w:r>
      <w:r w:rsidR="0028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501686" w:rsidRPr="00501686" w:rsidRDefault="0017715A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01686"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2.4.8. Соблюдать правила техники безопасности и противопожарные требования.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2.4.9. В случае размещения Объекта комплексно с автономным туалетным модулем (далее - АТМ):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действующие санитарные нормы и правила, установленные для размещения и эксплуатации АТМ;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содержать АТМ в исправном состоянии в течение всего срока действия Договора;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- производить техническое обслуживание АТМ за свой счет;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- производить уборку АТМ по мере загрязнения, но не реже одного раза в день;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- производить очистку АТМ и утилизацию отходов в соответствии с действующим законодательством;</w:t>
      </w:r>
    </w:p>
    <w:p w:rsidR="001B7BD2" w:rsidRDefault="00501686" w:rsidP="0028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- не использовать выгр</w:t>
      </w:r>
      <w:r w:rsidR="00287870">
        <w:rPr>
          <w:rFonts w:ascii="Times New Roman" w:eastAsia="Calibri" w:hAnsi="Times New Roman" w:cs="Times New Roman"/>
          <w:sz w:val="28"/>
          <w:szCs w:val="28"/>
          <w:lang w:eastAsia="ru-RU"/>
        </w:rPr>
        <w:t>ебные ямы при эксплуатации АТМ;</w:t>
      </w:r>
    </w:p>
    <w:p w:rsidR="00501686" w:rsidRPr="00501686" w:rsidRDefault="001B7BD2" w:rsidP="0028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BD2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возможность соблюдения личной гигиены третьими лицам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в автономном туалетном модуле.</w:t>
      </w:r>
    </w:p>
    <w:p w:rsidR="00162359" w:rsidRPr="00162359" w:rsidRDefault="00162359" w:rsidP="00162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2.4.10. В течение 5 (пяти) рабочих дней письменно уведомить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 Бутурлиновского городского поселения</w:t>
      </w:r>
      <w:r w:rsidRPr="00162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любых изменениях адресов и (или) реквизитов, содержащихся в пункте 7 Договора.</w:t>
      </w:r>
    </w:p>
    <w:p w:rsidR="00162359" w:rsidRDefault="00162359" w:rsidP="00162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3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сообщения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Бутурлиновского городского поселения</w:t>
      </w:r>
      <w:r w:rsidRPr="00162359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направленные им по указанному в Договоре адресу Заявителя, Победителя торгов до получения уведомления от Заявителя, Победителя торгов об изменении данных, содержащихся в пункте 7 Договора, считаются действительными.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686" w:rsidRPr="00501686" w:rsidRDefault="00501686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4.2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 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5.3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5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01686">
        <w:rPr>
          <w:rFonts w:ascii="Times New Roman" w:eastAsia="Calibri" w:hAnsi="Times New Roman" w:cs="Times New Roman"/>
          <w:sz w:val="28"/>
          <w:szCs w:val="28"/>
          <w:lang w:eastAsia="ru-RU"/>
        </w:rPr>
        <w:t>Со дня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17715A" w:rsidRDefault="007E3AD8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6:</w:t>
      </w:r>
    </w:p>
    <w:p w:rsidR="007E3AD8" w:rsidRDefault="0017715A" w:rsidP="00501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1.4.3.1. д</w:t>
      </w:r>
      <w:r w:rsidR="007E3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частями</w:t>
      </w:r>
      <w:r w:rsidR="007E3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6.5 – 6.6 следующего содержания»</w:t>
      </w:r>
    </w:p>
    <w:p w:rsidR="007E3AD8" w:rsidRPr="007E3AD8" w:rsidRDefault="007E3AD8" w:rsidP="007E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E3AD8">
        <w:rPr>
          <w:rFonts w:ascii="Times New Roman" w:eastAsia="Calibri" w:hAnsi="Times New Roman" w:cs="Times New Roman"/>
          <w:sz w:val="28"/>
          <w:szCs w:val="28"/>
          <w:lang w:eastAsia="ru-RU"/>
        </w:rPr>
        <w:t>6.5. Все уведомления, претензии, обращения, заявления и иные юридически значимые сообщения, специально не оговоренные в настоящем договоре, вручаются Сторонами друг другу нарочно, либо направляются почтой, либо посредством отправления документа по электронной почте, указанной в договоре.</w:t>
      </w:r>
    </w:p>
    <w:p w:rsidR="007E3AD8" w:rsidRPr="007E3AD8" w:rsidRDefault="007E3AD8" w:rsidP="007E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AD8">
        <w:rPr>
          <w:rFonts w:ascii="Times New Roman" w:eastAsia="Calibri" w:hAnsi="Times New Roman" w:cs="Times New Roman"/>
          <w:sz w:val="28"/>
          <w:szCs w:val="28"/>
          <w:lang w:eastAsia="ru-RU"/>
        </w:rPr>
        <w:t>6.6. Гражданско-правовые последствия, указанные в сообщении, возникают с момента доставки соответствующего сообщения адресату или его представителю.</w:t>
      </w:r>
    </w:p>
    <w:p w:rsidR="007E3AD8" w:rsidRPr="007E3AD8" w:rsidRDefault="007E3AD8" w:rsidP="007E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A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ним:</w:t>
      </w:r>
    </w:p>
    <w:p w:rsidR="007E3AD8" w:rsidRPr="007E3AD8" w:rsidRDefault="007E3AD8" w:rsidP="007E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AD8">
        <w:rPr>
          <w:rFonts w:ascii="Times New Roman" w:eastAsia="Calibri" w:hAnsi="Times New Roman" w:cs="Times New Roman"/>
          <w:sz w:val="28"/>
          <w:szCs w:val="28"/>
          <w:lang w:eastAsia="ru-RU"/>
        </w:rPr>
        <w:t>а) адресат отсутствует по указанному в настоящем договоре адресу и от адресата не поступало надлежащего уведомления об изменении адреса;</w:t>
      </w:r>
    </w:p>
    <w:p w:rsidR="007E3AD8" w:rsidRPr="007E3AD8" w:rsidRDefault="007E3AD8" w:rsidP="007E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AD8">
        <w:rPr>
          <w:rFonts w:ascii="Times New Roman" w:eastAsia="Calibri" w:hAnsi="Times New Roman" w:cs="Times New Roman"/>
          <w:sz w:val="28"/>
          <w:szCs w:val="28"/>
          <w:lang w:eastAsia="ru-RU"/>
        </w:rPr>
        <w:t>б) адресат отказался от получения уведомления;</w:t>
      </w:r>
    </w:p>
    <w:p w:rsidR="007E3AD8" w:rsidRPr="007E3AD8" w:rsidRDefault="007E3AD8" w:rsidP="007E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AD8">
        <w:rPr>
          <w:rFonts w:ascii="Times New Roman" w:eastAsia="Calibri" w:hAnsi="Times New Roman" w:cs="Times New Roman"/>
          <w:sz w:val="28"/>
          <w:szCs w:val="28"/>
          <w:lang w:eastAsia="ru-RU"/>
        </w:rPr>
        <w:t>в) адресат не явился за получением уведомления, о чем имеется сообщение организации связи.</w:t>
      </w:r>
    </w:p>
    <w:p w:rsidR="00287870" w:rsidRDefault="007E3AD8" w:rsidP="007E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AD8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Сообщение, направленное по электронной почте либо факсу, указанным в договоре, считается полученным адресатом на следующий рабочий день после отправления.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771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E3AD8" w:rsidRDefault="0017715A" w:rsidP="00567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15A">
        <w:rPr>
          <w:rFonts w:ascii="Times New Roman" w:eastAsia="Calibri" w:hAnsi="Times New Roman" w:cs="Times New Roman"/>
          <w:sz w:val="28"/>
          <w:szCs w:val="28"/>
          <w:lang w:eastAsia="ru-RU"/>
        </w:rPr>
        <w:t>1.4.3.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77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</w:t>
      </w:r>
      <w:r w:rsidR="007E3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6.5 считать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 частью</w:t>
      </w:r>
      <w:r w:rsidR="007E3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6.7.</w:t>
      </w:r>
    </w:p>
    <w:p w:rsidR="0056711F" w:rsidRPr="0056711F" w:rsidRDefault="00E74C84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E6"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9A4AE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56711F" w:rsidRPr="0056711F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CB00B7" w:rsidRPr="00941D5A" w:rsidRDefault="0056711F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</w:t>
      </w:r>
      <w:r w:rsidR="00497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распространяет свое действие на правоотношения, возникшие с 01 июня 2021 года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Бутурлиновского </w:t>
      </w:r>
    </w:p>
    <w:p w:rsidR="00CD575A" w:rsidRPr="00556585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29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>Е.Н. Коржова</w:t>
      </w:r>
    </w:p>
    <w:sectPr w:rsidR="00CD575A" w:rsidRPr="00556585" w:rsidSect="005A48A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60A92"/>
    <w:rsid w:val="00062D4A"/>
    <w:rsid w:val="0009241F"/>
    <w:rsid w:val="00092E7D"/>
    <w:rsid w:val="000E3630"/>
    <w:rsid w:val="0012599C"/>
    <w:rsid w:val="00162359"/>
    <w:rsid w:val="0016419D"/>
    <w:rsid w:val="0017715A"/>
    <w:rsid w:val="00180036"/>
    <w:rsid w:val="00183CD1"/>
    <w:rsid w:val="001844F9"/>
    <w:rsid w:val="0019732E"/>
    <w:rsid w:val="0019780B"/>
    <w:rsid w:val="001B488E"/>
    <w:rsid w:val="001B7BD2"/>
    <w:rsid w:val="001D3421"/>
    <w:rsid w:val="001D3EA5"/>
    <w:rsid w:val="001D4ED9"/>
    <w:rsid w:val="00202418"/>
    <w:rsid w:val="00214CCA"/>
    <w:rsid w:val="002402B8"/>
    <w:rsid w:val="0025399C"/>
    <w:rsid w:val="002745F6"/>
    <w:rsid w:val="00287870"/>
    <w:rsid w:val="00297911"/>
    <w:rsid w:val="002B7AEA"/>
    <w:rsid w:val="002F3AAC"/>
    <w:rsid w:val="00302F1D"/>
    <w:rsid w:val="00330181"/>
    <w:rsid w:val="00350B23"/>
    <w:rsid w:val="003516ED"/>
    <w:rsid w:val="00353161"/>
    <w:rsid w:val="00357A90"/>
    <w:rsid w:val="003D6C15"/>
    <w:rsid w:val="003D72ED"/>
    <w:rsid w:val="003E5694"/>
    <w:rsid w:val="00405F9D"/>
    <w:rsid w:val="00451A18"/>
    <w:rsid w:val="00465BC4"/>
    <w:rsid w:val="004771D0"/>
    <w:rsid w:val="00497928"/>
    <w:rsid w:val="004A03B9"/>
    <w:rsid w:val="004B42AA"/>
    <w:rsid w:val="004B58C2"/>
    <w:rsid w:val="004D0039"/>
    <w:rsid w:val="004D1F07"/>
    <w:rsid w:val="004D523E"/>
    <w:rsid w:val="004E4059"/>
    <w:rsid w:val="004F0F5F"/>
    <w:rsid w:val="004F4C11"/>
    <w:rsid w:val="004F54D8"/>
    <w:rsid w:val="00501686"/>
    <w:rsid w:val="00513E2C"/>
    <w:rsid w:val="00514B5E"/>
    <w:rsid w:val="00526469"/>
    <w:rsid w:val="00535BBB"/>
    <w:rsid w:val="00556585"/>
    <w:rsid w:val="0055760F"/>
    <w:rsid w:val="0056711F"/>
    <w:rsid w:val="00567E9A"/>
    <w:rsid w:val="005A48A3"/>
    <w:rsid w:val="005A4FCC"/>
    <w:rsid w:val="005A5BCB"/>
    <w:rsid w:val="005B1E7B"/>
    <w:rsid w:val="005B2ABE"/>
    <w:rsid w:val="005E46C1"/>
    <w:rsid w:val="005F5F4D"/>
    <w:rsid w:val="0060529D"/>
    <w:rsid w:val="00640F14"/>
    <w:rsid w:val="00671500"/>
    <w:rsid w:val="0068606A"/>
    <w:rsid w:val="006B1754"/>
    <w:rsid w:val="006B2824"/>
    <w:rsid w:val="006B41E9"/>
    <w:rsid w:val="006E1418"/>
    <w:rsid w:val="007023AB"/>
    <w:rsid w:val="007038C3"/>
    <w:rsid w:val="00774344"/>
    <w:rsid w:val="00791E83"/>
    <w:rsid w:val="007A0B99"/>
    <w:rsid w:val="007A3A7D"/>
    <w:rsid w:val="007A6417"/>
    <w:rsid w:val="007D3541"/>
    <w:rsid w:val="007E3AD8"/>
    <w:rsid w:val="007E4BDC"/>
    <w:rsid w:val="007E4BEE"/>
    <w:rsid w:val="007F2296"/>
    <w:rsid w:val="008279D0"/>
    <w:rsid w:val="00883728"/>
    <w:rsid w:val="008A17FE"/>
    <w:rsid w:val="008C74C8"/>
    <w:rsid w:val="00915A37"/>
    <w:rsid w:val="00932967"/>
    <w:rsid w:val="00941A90"/>
    <w:rsid w:val="00941D5A"/>
    <w:rsid w:val="009672D9"/>
    <w:rsid w:val="00972CE0"/>
    <w:rsid w:val="009843B6"/>
    <w:rsid w:val="009A4AE6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555"/>
    <w:rsid w:val="00B4783F"/>
    <w:rsid w:val="00B82FEF"/>
    <w:rsid w:val="00B90762"/>
    <w:rsid w:val="00BD3DCD"/>
    <w:rsid w:val="00C029AF"/>
    <w:rsid w:val="00C126E7"/>
    <w:rsid w:val="00C14572"/>
    <w:rsid w:val="00C25F1F"/>
    <w:rsid w:val="00C43A8F"/>
    <w:rsid w:val="00C80823"/>
    <w:rsid w:val="00C867E6"/>
    <w:rsid w:val="00CB00B7"/>
    <w:rsid w:val="00CB3BF7"/>
    <w:rsid w:val="00CC5500"/>
    <w:rsid w:val="00CD575A"/>
    <w:rsid w:val="00D35A07"/>
    <w:rsid w:val="00D3654C"/>
    <w:rsid w:val="00D6009A"/>
    <w:rsid w:val="00D91405"/>
    <w:rsid w:val="00DB03B5"/>
    <w:rsid w:val="00DB4F27"/>
    <w:rsid w:val="00DC0AFA"/>
    <w:rsid w:val="00DE6AF8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B4F7C"/>
    <w:rsid w:val="00EC1544"/>
    <w:rsid w:val="00ED095B"/>
    <w:rsid w:val="00ED0F85"/>
    <w:rsid w:val="00ED1FFB"/>
    <w:rsid w:val="00ED2E55"/>
    <w:rsid w:val="00EF5D1D"/>
    <w:rsid w:val="00F010FE"/>
    <w:rsid w:val="00F01237"/>
    <w:rsid w:val="00F160DB"/>
    <w:rsid w:val="00F22A63"/>
    <w:rsid w:val="00F24ECF"/>
    <w:rsid w:val="00FB6B45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C66E-5F9B-4591-AEAF-2E8F4233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2019-02-14T07:33:00Z</cp:lastPrinted>
  <dcterms:created xsi:type="dcterms:W3CDTF">2021-08-25T10:16:00Z</dcterms:created>
  <dcterms:modified xsi:type="dcterms:W3CDTF">2021-08-25T10:16:00Z</dcterms:modified>
</cp:coreProperties>
</file>