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C6" w:rsidRPr="00F37AC6" w:rsidRDefault="00F37AC6" w:rsidP="00F37AC6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F37AC6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C6" w:rsidRPr="00F37AC6" w:rsidRDefault="00F37AC6" w:rsidP="00F37AC6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 w:rsidRPr="00F37AC6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F37AC6" w:rsidRPr="00F37AC6" w:rsidRDefault="00F37AC6" w:rsidP="00F37AC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37AC6" w:rsidRPr="00F37AC6" w:rsidRDefault="00F37AC6" w:rsidP="00F37AC6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F37AC6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F37AC6" w:rsidRPr="00F37AC6" w:rsidRDefault="00F37AC6" w:rsidP="00F37AC6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F37AC6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F37AC6" w:rsidRPr="00F37AC6" w:rsidRDefault="00F37AC6" w:rsidP="00F37AC6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F37AC6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F37AC6" w:rsidRPr="00F37AC6" w:rsidRDefault="00F37AC6" w:rsidP="00F37AC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37AC6" w:rsidRPr="00F37AC6" w:rsidRDefault="00F37AC6" w:rsidP="00F37AC6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F37AC6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F37AC6" w:rsidRPr="00F37AC6" w:rsidRDefault="00F37AC6" w:rsidP="00F37AC6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B79" w:rsidRPr="00D35B79" w:rsidRDefault="00D35B79" w:rsidP="00D35B7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35B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15.04.2020 г.</w:t>
      </w: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35B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F37AC6" w:rsidRPr="00F37AC6" w:rsidRDefault="00F37AC6" w:rsidP="00F37AC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A41B8B" w:rsidRPr="00912D01" w:rsidRDefault="00A41B8B" w:rsidP="00A41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024" w:rsidRDefault="00912D01" w:rsidP="00D35B79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D35B79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орядке составления и ведения</w:t>
      </w:r>
      <w:r w:rsidR="00C016E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сводной бюджетной росписи бюджета</w:t>
      </w:r>
      <w:r w:rsidR="00C016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37AC6">
        <w:rPr>
          <w:b/>
          <w:bCs/>
          <w:color w:val="000000"/>
          <w:sz w:val="28"/>
          <w:szCs w:val="28"/>
        </w:rPr>
        <w:t>Бутурлиновского</w:t>
      </w:r>
      <w:proofErr w:type="spellEnd"/>
      <w:r w:rsidR="00F37AC6">
        <w:rPr>
          <w:b/>
          <w:bCs/>
          <w:color w:val="000000"/>
          <w:sz w:val="28"/>
          <w:szCs w:val="28"/>
        </w:rPr>
        <w:t xml:space="preserve"> городского</w:t>
      </w:r>
      <w:r>
        <w:rPr>
          <w:b/>
          <w:bCs/>
          <w:color w:val="000000"/>
          <w:sz w:val="28"/>
          <w:szCs w:val="28"/>
        </w:rPr>
        <w:t xml:space="preserve"> поселения</w:t>
      </w:r>
      <w:r w:rsidR="00C016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83BFC">
        <w:rPr>
          <w:b/>
          <w:bCs/>
          <w:color w:val="000000"/>
          <w:sz w:val="28"/>
          <w:szCs w:val="28"/>
        </w:rPr>
        <w:t>Бутурлиновского</w:t>
      </w:r>
      <w:proofErr w:type="spellEnd"/>
      <w:r w:rsidR="00183BFC">
        <w:rPr>
          <w:b/>
          <w:bCs/>
          <w:color w:val="000000"/>
          <w:sz w:val="28"/>
          <w:szCs w:val="28"/>
        </w:rPr>
        <w:t xml:space="preserve"> муниципального района Воронежской области</w:t>
      </w:r>
      <w:r w:rsidR="005B1BB1">
        <w:rPr>
          <w:b/>
          <w:bCs/>
          <w:color w:val="000000"/>
          <w:sz w:val="28"/>
          <w:szCs w:val="28"/>
        </w:rPr>
        <w:t xml:space="preserve"> и бюджетных</w:t>
      </w:r>
      <w:r w:rsidR="00C016E0">
        <w:rPr>
          <w:b/>
          <w:bCs/>
          <w:color w:val="000000"/>
          <w:sz w:val="28"/>
          <w:szCs w:val="28"/>
        </w:rPr>
        <w:t xml:space="preserve"> </w:t>
      </w:r>
      <w:r w:rsidR="005B1BB1">
        <w:rPr>
          <w:b/>
          <w:bCs/>
          <w:color w:val="000000"/>
          <w:sz w:val="28"/>
          <w:szCs w:val="28"/>
        </w:rPr>
        <w:t>росписей главных распорядителей средств бюджета, а также утверждения лимитов бюджетных обязатель</w:t>
      </w:r>
      <w:proofErr w:type="gramStart"/>
      <w:r w:rsidR="005B1BB1">
        <w:rPr>
          <w:b/>
          <w:bCs/>
          <w:color w:val="000000"/>
          <w:sz w:val="28"/>
          <w:szCs w:val="28"/>
        </w:rPr>
        <w:t>ств дл</w:t>
      </w:r>
      <w:proofErr w:type="gramEnd"/>
      <w:r w:rsidR="005B1BB1">
        <w:rPr>
          <w:b/>
          <w:bCs/>
          <w:color w:val="000000"/>
          <w:sz w:val="28"/>
          <w:szCs w:val="28"/>
        </w:rPr>
        <w:t>я главных распорядителей средств бюджета</w:t>
      </w:r>
    </w:p>
    <w:p w:rsidR="006160C8" w:rsidRPr="00D35B79" w:rsidRDefault="006160C8" w:rsidP="00D35B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B79" w:rsidRPr="00D35B79" w:rsidRDefault="00DA2024" w:rsidP="00D35B7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hAnsi="Times New Roman" w:cs="Times New Roman"/>
          <w:sz w:val="28"/>
          <w:szCs w:val="28"/>
        </w:rPr>
        <w:t>В соответствии со статьями 217, 219.1 Бюджетного кодекса Российской Федерации</w:t>
      </w:r>
      <w:r w:rsidR="00D35B79" w:rsidRPr="00D35B79">
        <w:rPr>
          <w:rFonts w:ascii="Times New Roman" w:hAnsi="Times New Roman" w:cs="Times New Roman"/>
          <w:sz w:val="28"/>
          <w:szCs w:val="28"/>
        </w:rPr>
        <w:t>,</w:t>
      </w:r>
      <w:r w:rsidRPr="00D35B7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C6B62" w:rsidRPr="00D35B79">
        <w:rPr>
          <w:rFonts w:ascii="Times New Roman" w:hAnsi="Times New Roman" w:cs="Times New Roman"/>
          <w:sz w:val="28"/>
          <w:szCs w:val="28"/>
        </w:rPr>
        <w:t xml:space="preserve">ом </w:t>
      </w:r>
      <w:r w:rsidR="00F37AC6" w:rsidRPr="00D35B79">
        <w:rPr>
          <w:rFonts w:ascii="Times New Roman" w:hAnsi="Times New Roman" w:cs="Times New Roman"/>
          <w:sz w:val="28"/>
          <w:szCs w:val="28"/>
        </w:rPr>
        <w:t>Бутурлиновского городского</w:t>
      </w:r>
      <w:r w:rsidR="004C6B62" w:rsidRPr="00D35B7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5B79" w:rsidRPr="00D35B79">
        <w:rPr>
          <w:rFonts w:ascii="Times New Roman" w:hAnsi="Times New Roman" w:cs="Times New Roman"/>
          <w:sz w:val="28"/>
          <w:szCs w:val="28"/>
        </w:rPr>
        <w:t xml:space="preserve">, </w:t>
      </w:r>
      <w:r w:rsidR="00D35B79"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Бутурлиновского городского поселения </w:t>
      </w:r>
    </w:p>
    <w:p w:rsidR="00D35B79" w:rsidRPr="00D35B79" w:rsidRDefault="00D35B79" w:rsidP="00D35B7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B79" w:rsidRPr="00D35B79" w:rsidRDefault="00D35B79" w:rsidP="00D35B7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35B79" w:rsidRPr="00D35B79" w:rsidRDefault="00D35B79" w:rsidP="00D35B7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62" w:rsidRPr="00D35B79" w:rsidRDefault="00DA2024" w:rsidP="00D35B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7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35B79">
        <w:rPr>
          <w:rFonts w:ascii="Times New Roman" w:hAnsi="Times New Roman" w:cs="Times New Roman"/>
          <w:sz w:val="28"/>
          <w:szCs w:val="28"/>
        </w:rPr>
        <w:t>Порядок</w:t>
      </w:r>
      <w:r w:rsidR="00D35B79" w:rsidRPr="00D35B79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Бутурлиновского городского поселения Бутурлиновского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обязательств для главных распорядителей средств бюджета</w:t>
      </w:r>
      <w:r w:rsidR="00ED39B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B2B27" w:rsidRPr="00D35B79">
        <w:rPr>
          <w:rFonts w:ascii="Times New Roman" w:hAnsi="Times New Roman" w:cs="Times New Roman"/>
          <w:sz w:val="28"/>
          <w:szCs w:val="28"/>
        </w:rPr>
        <w:t>.</w:t>
      </w:r>
    </w:p>
    <w:p w:rsidR="00ED39BD" w:rsidRPr="00ED39BD" w:rsidRDefault="00ED39BD" w:rsidP="00ED3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39BD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ED39BD" w:rsidRPr="00ED39BD" w:rsidRDefault="00ED39BD" w:rsidP="00ED3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Контроль за исполнением настоящего постановления возложить на начальника сектора по экономике, финансам, учету и отчетности администрации Бутурлиновского городского поселения И.В. Васильеву.</w:t>
      </w:r>
    </w:p>
    <w:p w:rsidR="00ED39BD" w:rsidRDefault="00ED39BD" w:rsidP="00ED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D" w:rsidRPr="00ED39BD" w:rsidRDefault="00ED39BD" w:rsidP="00ED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D" w:rsidRDefault="00DA2024" w:rsidP="00D35B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35B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7AC6" w:rsidRPr="00D35B79">
        <w:rPr>
          <w:rFonts w:ascii="Times New Roman" w:hAnsi="Times New Roman" w:cs="Times New Roman"/>
          <w:sz w:val="28"/>
          <w:szCs w:val="28"/>
        </w:rPr>
        <w:t xml:space="preserve">администрации Бутурлиновского </w:t>
      </w:r>
    </w:p>
    <w:p w:rsidR="00DF4BC2" w:rsidRDefault="00F37AC6" w:rsidP="00D35B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35B79">
        <w:rPr>
          <w:rFonts w:ascii="Times New Roman" w:hAnsi="Times New Roman" w:cs="Times New Roman"/>
          <w:sz w:val="28"/>
          <w:szCs w:val="28"/>
        </w:rPr>
        <w:t>городского</w:t>
      </w:r>
      <w:r w:rsidR="00DA2024" w:rsidRPr="00D35B7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37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A2024" w:rsidRPr="00D35B79">
        <w:rPr>
          <w:rFonts w:ascii="Times New Roman" w:hAnsi="Times New Roman" w:cs="Times New Roman"/>
          <w:sz w:val="28"/>
          <w:szCs w:val="28"/>
        </w:rPr>
        <w:t xml:space="preserve"> </w:t>
      </w:r>
      <w:r w:rsidRPr="00D35B79">
        <w:rPr>
          <w:rFonts w:ascii="Times New Roman" w:hAnsi="Times New Roman" w:cs="Times New Roman"/>
          <w:sz w:val="28"/>
          <w:szCs w:val="28"/>
        </w:rPr>
        <w:t xml:space="preserve"> А.В.Головков</w:t>
      </w:r>
    </w:p>
    <w:p w:rsidR="00ED39BD" w:rsidRDefault="00ED39BD" w:rsidP="00D35B79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ED39BD" w:rsidSect="00D35B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39BD" w:rsidRPr="00ED39BD" w:rsidRDefault="00ED39BD" w:rsidP="00ED39BD">
      <w:pPr>
        <w:pStyle w:val="a9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9BD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ED39BD" w:rsidRPr="00ED39BD" w:rsidRDefault="00ED39BD" w:rsidP="00ED39BD">
      <w:pPr>
        <w:pStyle w:val="a9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9BD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D39BD" w:rsidRPr="00ED39BD" w:rsidRDefault="00ED39BD" w:rsidP="00ED39BD">
      <w:pPr>
        <w:pStyle w:val="a9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9BD">
        <w:rPr>
          <w:rFonts w:ascii="Times New Roman" w:hAnsi="Times New Roman" w:cs="Times New Roman"/>
          <w:sz w:val="28"/>
          <w:szCs w:val="28"/>
          <w:lang w:eastAsia="ru-RU"/>
        </w:rPr>
        <w:t xml:space="preserve">Бутурлиновского городского поселения </w:t>
      </w:r>
    </w:p>
    <w:p w:rsidR="00ED39BD" w:rsidRPr="00ED39BD" w:rsidRDefault="00ED39BD" w:rsidP="00ED39BD">
      <w:pPr>
        <w:pStyle w:val="a9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9B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ED39BD">
        <w:rPr>
          <w:rFonts w:ascii="Times New Roman" w:hAnsi="Times New Roman" w:cs="Times New Roman"/>
          <w:sz w:val="28"/>
          <w:szCs w:val="28"/>
          <w:u w:val="single"/>
          <w:lang w:eastAsia="ru-RU"/>
        </w:rPr>
        <w:t>15.04.2020 г.</w:t>
      </w:r>
      <w:r w:rsidRPr="00ED39B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ED39BD">
        <w:rPr>
          <w:rFonts w:ascii="Times New Roman" w:hAnsi="Times New Roman" w:cs="Times New Roman"/>
          <w:sz w:val="28"/>
          <w:szCs w:val="28"/>
          <w:u w:val="single"/>
          <w:lang w:eastAsia="ru-RU"/>
        </w:rPr>
        <w:t>225</w:t>
      </w:r>
    </w:p>
    <w:p w:rsidR="00EB04E3" w:rsidRPr="00ED39BD" w:rsidRDefault="00EB04E3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F9D" w:rsidRPr="00ED39BD" w:rsidRDefault="00ED39BD" w:rsidP="00ED39BD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b/>
          <w:color w:val="000000"/>
          <w:sz w:val="28"/>
          <w:szCs w:val="28"/>
        </w:rPr>
        <w:t>ПОРЯДОК СОСТАВЛЕНИЯ И ВЕДЕНИЯ СВОДНОЙ БЮДЖЕТНОЙ РОСПИСИ БЮДЖЕТА БУТУРЛИНОВСКОГО ГОРОДСКОГО ПОСЕЛЕНИЯ БУТУРЛИНОВСКОГО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ОБЯЗАТЕЛЬСТВ ДЛЯ ГЛАВНЫХ РАСПОРЯДИТЕЛЕЙ СРЕДСТВ БЮДЖЕТА</w:t>
      </w:r>
    </w:p>
    <w:p w:rsidR="00DA2024" w:rsidRP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AC6" w:rsidRP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составления и ведения сводной бюджетной росписи, а также утверждения лимитов бюджетных обязательств для главных распорядителей средств бюджета (далее – Порядок) разработан в соответствии </w:t>
      </w:r>
      <w:r w:rsidR="00ED39BD">
        <w:rPr>
          <w:rFonts w:ascii="Times New Roman" w:hAnsi="Times New Roman" w:cs="Times New Roman"/>
          <w:color w:val="000000"/>
          <w:sz w:val="28"/>
          <w:szCs w:val="28"/>
        </w:rPr>
        <w:t>со статьями</w:t>
      </w:r>
      <w:r w:rsidRPr="00ED39BD">
        <w:rPr>
          <w:rFonts w:ascii="Times New Roman" w:hAnsi="Times New Roman" w:cs="Times New Roman"/>
          <w:color w:val="000000"/>
          <w:sz w:val="28"/>
          <w:szCs w:val="28"/>
        </w:rPr>
        <w:t xml:space="preserve"> 217, 219.1 Бюджетного кодекса Российской Федерации в целях организации исполнения бюджета </w:t>
      </w:r>
      <w:r w:rsidR="00F37AC6" w:rsidRPr="00ED39BD">
        <w:rPr>
          <w:rFonts w:ascii="Times New Roman" w:hAnsi="Times New Roman" w:cs="Times New Roman"/>
          <w:color w:val="000000"/>
          <w:sz w:val="28"/>
          <w:szCs w:val="28"/>
        </w:rPr>
        <w:t xml:space="preserve">Бутурлиновского городского  </w:t>
      </w:r>
      <w:r w:rsidRPr="00ED39BD">
        <w:rPr>
          <w:rFonts w:ascii="Times New Roman" w:hAnsi="Times New Roman" w:cs="Times New Roman"/>
          <w:color w:val="000000"/>
          <w:sz w:val="28"/>
          <w:szCs w:val="28"/>
        </w:rPr>
        <w:t>поселения (далее – бюджет поселения) по расходам и источникам финансирования дефицита бюджета и определяет правила составления и ведения сводной бюджетной росписи бюджета поселения (далее - сводная роспись), а также утверждения лимитов бюджетных обязательств для главных распорядителей средств бюджета.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D">
        <w:rPr>
          <w:rFonts w:ascii="Times New Roman" w:hAnsi="Times New Roman" w:cs="Times New Roman"/>
          <w:sz w:val="28"/>
          <w:szCs w:val="28"/>
        </w:rPr>
        <w:t xml:space="preserve">1. Сводная роспись составляется администрацией </w:t>
      </w:r>
      <w:r w:rsidR="00F37AC6" w:rsidRPr="00ED39BD">
        <w:rPr>
          <w:rFonts w:ascii="Times New Roman" w:hAnsi="Times New Roman" w:cs="Times New Roman"/>
          <w:sz w:val="28"/>
          <w:szCs w:val="28"/>
        </w:rPr>
        <w:t xml:space="preserve">Бутурлиновского городского </w:t>
      </w:r>
      <w:r w:rsidRPr="00ED39BD">
        <w:rPr>
          <w:rFonts w:ascii="Times New Roman" w:hAnsi="Times New Roman" w:cs="Times New Roman"/>
          <w:sz w:val="28"/>
          <w:szCs w:val="28"/>
        </w:rPr>
        <w:t>поселения (далее – администрация) на очередной финансовый год и на плановый период по форме согласно при</w:t>
      </w:r>
      <w:r w:rsidR="00F37AC6" w:rsidRPr="00ED39BD">
        <w:rPr>
          <w:rFonts w:ascii="Times New Roman" w:hAnsi="Times New Roman" w:cs="Times New Roman"/>
          <w:sz w:val="28"/>
          <w:szCs w:val="28"/>
        </w:rPr>
        <w:t xml:space="preserve">ложению 1 к настоящему Порядку. 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D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D">
        <w:rPr>
          <w:rFonts w:ascii="Times New Roman" w:hAnsi="Times New Roman" w:cs="Times New Roman"/>
          <w:sz w:val="28"/>
          <w:szCs w:val="28"/>
        </w:rPr>
        <w:t xml:space="preserve">- бюджетные ассигнования по расходам бюджета в разрезе главного распорядителя средств бюджета, разделов, подразделов, целевых статей (муниципальных программ </w:t>
      </w:r>
      <w:r w:rsidR="00F37AC6" w:rsidRPr="00ED39BD">
        <w:rPr>
          <w:rFonts w:ascii="Times New Roman" w:hAnsi="Times New Roman" w:cs="Times New Roman"/>
          <w:sz w:val="28"/>
          <w:szCs w:val="28"/>
        </w:rPr>
        <w:t xml:space="preserve">Бутурлиновского городского </w:t>
      </w:r>
      <w:r w:rsidRPr="00ED39BD">
        <w:rPr>
          <w:rFonts w:ascii="Times New Roman" w:hAnsi="Times New Roman" w:cs="Times New Roman"/>
          <w:sz w:val="28"/>
          <w:szCs w:val="28"/>
        </w:rPr>
        <w:t xml:space="preserve">поселения и не включенных в муниципальные программы направлений деятельности муниципальных органов </w:t>
      </w:r>
      <w:r w:rsidR="00F37AC6" w:rsidRPr="00ED39BD">
        <w:rPr>
          <w:rFonts w:ascii="Times New Roman" w:hAnsi="Times New Roman" w:cs="Times New Roman"/>
          <w:sz w:val="28"/>
          <w:szCs w:val="28"/>
        </w:rPr>
        <w:t xml:space="preserve">Бутурлиновского городского </w:t>
      </w:r>
      <w:r w:rsidRPr="00ED39BD">
        <w:rPr>
          <w:rFonts w:ascii="Times New Roman" w:hAnsi="Times New Roman" w:cs="Times New Roman"/>
          <w:sz w:val="28"/>
          <w:szCs w:val="28"/>
        </w:rPr>
        <w:t>поселения,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трансфертов;</w:t>
      </w:r>
    </w:p>
    <w:p w:rsidR="00F37AC6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D">
        <w:rPr>
          <w:rFonts w:ascii="Times New Roman" w:hAnsi="Times New Roman" w:cs="Times New Roman"/>
          <w:sz w:val="28"/>
          <w:szCs w:val="28"/>
        </w:rPr>
        <w:t>- бюджетные ассигнования по источникам внутреннего финансирования дефицита бюджета в разрезе главных администраторов источников внутреннего финансирования дефицита бюджета (далее - главный администратор источников) и кодов классификации источников внутреннего финансирования дефицита бюджета, кроме операций по управлению остатками средств на едином счете бюджета.</w:t>
      </w:r>
    </w:p>
    <w:p w:rsidR="00DA2024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D">
        <w:rPr>
          <w:rFonts w:ascii="Times New Roman" w:hAnsi="Times New Roman" w:cs="Times New Roman"/>
          <w:sz w:val="28"/>
          <w:szCs w:val="28"/>
        </w:rPr>
        <w:t xml:space="preserve">2. Сводная роспись утверждается </w:t>
      </w:r>
      <w:bookmarkStart w:id="0" w:name="_GoBack"/>
      <w:r w:rsidRPr="00ED39BD">
        <w:rPr>
          <w:rFonts w:ascii="Times New Roman" w:hAnsi="Times New Roman" w:cs="Times New Roman"/>
          <w:sz w:val="28"/>
          <w:szCs w:val="28"/>
        </w:rPr>
        <w:t>главо</w:t>
      </w:r>
      <w:bookmarkEnd w:id="0"/>
      <w:r w:rsidRPr="00ED39BD">
        <w:rPr>
          <w:rFonts w:ascii="Times New Roman" w:hAnsi="Times New Roman" w:cs="Times New Roman"/>
          <w:sz w:val="28"/>
          <w:szCs w:val="28"/>
        </w:rPr>
        <w:t xml:space="preserve">й </w:t>
      </w:r>
      <w:r w:rsidR="00ED39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7AC6" w:rsidRPr="00ED39BD">
        <w:rPr>
          <w:rFonts w:ascii="Times New Roman" w:hAnsi="Times New Roman" w:cs="Times New Roman"/>
          <w:sz w:val="28"/>
          <w:szCs w:val="28"/>
        </w:rPr>
        <w:t xml:space="preserve">Бутурлиновского городского </w:t>
      </w:r>
      <w:r w:rsidRPr="00ED39BD">
        <w:rPr>
          <w:rFonts w:ascii="Times New Roman" w:hAnsi="Times New Roman" w:cs="Times New Roman"/>
          <w:sz w:val="28"/>
          <w:szCs w:val="28"/>
        </w:rPr>
        <w:t>поселения. 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(далее – решение о бюджете) осуществляются до начала очередного финансового года, за исключением случаев, предусмотренных статьями 190 и 191 Бюджетного кодекса Российской Федерации, по форме согласно приложениям 1 и 2 к настоящему Порядку.</w:t>
      </w:r>
    </w:p>
    <w:p w:rsidR="00B12343" w:rsidRPr="00ED39BD" w:rsidRDefault="00DA2024" w:rsidP="00ED39BD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 xml:space="preserve">3. Лимиты бюджетных обязательств на второй год планового периода и изменение лимитов бюджетных обязательств на очередной финансовый год и первый год планового периода главным распорядителем утверждается главой </w:t>
      </w:r>
      <w:r w:rsidR="002C4DA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37AC6" w:rsidRPr="00ED39BD">
        <w:rPr>
          <w:rFonts w:ascii="Times New Roman" w:hAnsi="Times New Roman" w:cs="Times New Roman"/>
          <w:color w:val="000000"/>
          <w:sz w:val="28"/>
          <w:szCs w:val="28"/>
        </w:rPr>
        <w:t xml:space="preserve">Бутурлиновского городского </w:t>
      </w:r>
      <w:r w:rsidRPr="00ED39BD">
        <w:rPr>
          <w:rFonts w:ascii="Times New Roman" w:hAnsi="Times New Roman" w:cs="Times New Roman"/>
          <w:color w:val="000000"/>
          <w:sz w:val="28"/>
          <w:szCs w:val="28"/>
        </w:rPr>
        <w:t>поселения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 по форме согласно приложениям 3, 4 к настоящему Порядку.</w:t>
      </w:r>
    </w:p>
    <w:p w:rsidR="00B12343" w:rsidRP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 xml:space="preserve">4. Лимиты бюджетных обязательств утверждаются в разрезе главного распорядителя, разделов, подразделов, целевых статей (муниципальных программ </w:t>
      </w:r>
      <w:r w:rsidR="00F37AC6" w:rsidRPr="00ED39BD">
        <w:rPr>
          <w:rFonts w:ascii="Times New Roman" w:hAnsi="Times New Roman" w:cs="Times New Roman"/>
          <w:color w:val="000000"/>
          <w:sz w:val="28"/>
          <w:szCs w:val="28"/>
        </w:rPr>
        <w:t xml:space="preserve">Бутурлиновского городского </w:t>
      </w:r>
      <w:r w:rsidRPr="00ED39BD">
        <w:rPr>
          <w:rFonts w:ascii="Times New Roman" w:hAnsi="Times New Roman" w:cs="Times New Roman"/>
          <w:color w:val="000000"/>
          <w:sz w:val="28"/>
          <w:szCs w:val="28"/>
        </w:rPr>
        <w:t>поселения и непрограммных направлений деятельности), видов расходов (групп, подгрупп и элементов) классификации расходов бюджета,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а также коды учета отдельных расходов бюджета согласно приложению 6 к настоящему Порядку</w:t>
      </w:r>
      <w:r w:rsidR="00ED39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2343" w:rsidRP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5. Лимиты бюджетных обязательств утверждаются в пределах бюджетных ассигнований, утвержденных решением о бюджете.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6. Лимиты бюджетных обязательств по расходам на исполнение публичных нормативных обязательств не утверждаются.</w:t>
      </w:r>
    </w:p>
    <w:p w:rsidR="00DA2024" w:rsidRP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 xml:space="preserve">7. Доведение до главного распорядителя показателей сводной бюджетной росписи на очередной финансовый год и первый год планового периода, а также лимитов бюджетных обязательств на очередной финансовый год и первый год планового периода осуществляется администрацией </w:t>
      </w:r>
      <w:r w:rsidR="00ED39BD">
        <w:rPr>
          <w:rFonts w:ascii="Times New Roman" w:hAnsi="Times New Roman" w:cs="Times New Roman"/>
          <w:color w:val="000000"/>
          <w:sz w:val="28"/>
          <w:szCs w:val="28"/>
        </w:rPr>
        <w:t>Бутурлиновского городского</w:t>
      </w:r>
      <w:r w:rsidRPr="00ED39B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в течении трех рабочих дней со дня утверждения сводной росписи.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8.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9. Изменение сводной росписи и лимитов бюджетных обязательств в ходе исполнения бюджета осуществляется администрацией на основании предложений главного распорядителя (главных администраторов источников):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- в связи с принятием решений о внесении изменений в решения о бюджете;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- по основаниям, установленным статьей 217 Бюджетного кодекса Российской Федерации, Положениями о бюджетном процессе поселения, решениями о бюджете;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- в связи с перераспределением бюджетных ассигнований между кодами подгрупп видов расходов классификации расходов бюджета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непрограммному направлению деятельности), группе вида расходов классификации расходов бюджета;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- в связи с перераспределением лимитов бюджетных обязательств между элементами видов расходов классификации расходов бюджета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непрограммному направлению деятельности), группе и подгруппе вида расходов классификации расходов бюджета.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На этапе подготовки проекта решения о внесении изменений в решение о бюджете главный распорядитель (главные администраторы источников) представляют в администрацию сопроводительные письма с пояснением вносимых изменений.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 xml:space="preserve">При внесении изменений в решение о бюджете глава </w:t>
      </w:r>
      <w:r w:rsidR="00ED39BD">
        <w:rPr>
          <w:rFonts w:ascii="Times New Roman" w:hAnsi="Times New Roman" w:cs="Times New Roman"/>
          <w:color w:val="000000"/>
          <w:sz w:val="28"/>
          <w:szCs w:val="28"/>
        </w:rPr>
        <w:t>администрации Бутурлиновского городского</w:t>
      </w:r>
      <w:r w:rsidRPr="00ED39B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Изменение показателей сводной росписи осуществляется на основании предложений, представленных главным распорядителем (главными администраторами источников) в виде сопроводительного письма с пояснением вносимых изменений.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10. Администрация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соответствия требованиям предлагаемые изменения сводной росписи и лимитов бюджетных обязательств утверждаются главой </w:t>
      </w:r>
      <w:r w:rsidR="00ED39BD">
        <w:rPr>
          <w:rFonts w:ascii="Times New Roman" w:hAnsi="Times New Roman" w:cs="Times New Roman"/>
          <w:color w:val="000000"/>
          <w:sz w:val="28"/>
          <w:szCs w:val="28"/>
        </w:rPr>
        <w:t>администрации Бутурлиновского городского</w:t>
      </w:r>
      <w:r w:rsidRPr="00ED39B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11. Администрация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 по форме согласно приложению 2,4 к настоящему Порядку.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12. Внесение изменений в сводную роспись и лимиты бюджетных обязательств осуществляется до 25 декабря текущего 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Главный распорядитель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13. Бюджетная роспись главного распорядителя (главных администраторов) включает: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- 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(муниципальных программ и непрограммных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а также коды учета отдельных расходов бюджета согласно приложению 6 к настоящему Порядку;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- бюджетные ассигнования по источникам внутреннего финансирования дефицита бюджета главного администратора источников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14.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по форме согласно приложению 5 к настоящему Порядку.</w:t>
      </w:r>
    </w:p>
    <w:p w:rsidR="00ED39BD" w:rsidRDefault="00ED39BD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A2024" w:rsidRPr="00ED39BD">
        <w:rPr>
          <w:rFonts w:ascii="Times New Roman" w:hAnsi="Times New Roman" w:cs="Times New Roman"/>
          <w:color w:val="000000"/>
          <w:sz w:val="28"/>
          <w:szCs w:val="28"/>
        </w:rPr>
        <w:t>5. 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DA2024" w:rsidRP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16. 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DA2024" w:rsidRP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17. Главный распорядитель доводит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бюджета.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18. 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Изменение бюджетной росписи и лимитов бюджетных обязательств осуществляется с присвоением кодов видов изменений, установленных пунктом 9 настоящего Порядка.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19. Изменение бюджетной росписи и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 со дня получения изменений сводной росписи и лимитов бюджетных обязательств главный распорядитель обязан их утвердить.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бюджета (администратора источников):</w:t>
      </w:r>
    </w:p>
    <w:p w:rsidR="00ED39BD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- показатели бюджетной росписи по расходам, за исключением расходов на исполнение публичных нормативных обязательств;</w:t>
      </w:r>
    </w:p>
    <w:p w:rsidR="00DA2024" w:rsidRDefault="00DA2024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BD">
        <w:rPr>
          <w:rFonts w:ascii="Times New Roman" w:hAnsi="Times New Roman" w:cs="Times New Roman"/>
          <w:color w:val="000000"/>
          <w:sz w:val="28"/>
          <w:szCs w:val="28"/>
        </w:rPr>
        <w:t>- 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</w:t>
      </w:r>
    </w:p>
    <w:p w:rsidR="00ED39BD" w:rsidRDefault="00ED39BD" w:rsidP="00ED39B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D39BD" w:rsidSect="00D35B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1CF1" w:rsidRPr="00521CF1" w:rsidRDefault="00521CF1" w:rsidP="002C2A72">
      <w:pPr>
        <w:pStyle w:val="2"/>
        <w:ind w:left="4536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>Приложение №1</w:t>
      </w:r>
    </w:p>
    <w:p w:rsidR="00521CF1" w:rsidRPr="00521CF1" w:rsidRDefault="00521CF1" w:rsidP="002C2A72">
      <w:pPr>
        <w:pStyle w:val="2"/>
        <w:ind w:left="4536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 xml:space="preserve">к Порядку </w:t>
      </w:r>
      <w:r w:rsidR="00ED39BD" w:rsidRPr="00ED39BD">
        <w:rPr>
          <w:rFonts w:cs="Times New Roman"/>
          <w:szCs w:val="28"/>
          <w:lang w:val="ru-RU"/>
        </w:rPr>
        <w:t>составления и ведения сводной бюджетной росписи бюджета Бутурлиновского городского поселения Бутурлиновского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обязательств для главных распорядителей средств бюджета</w:t>
      </w:r>
    </w:p>
    <w:p w:rsidR="00521CF1" w:rsidRPr="00521CF1" w:rsidRDefault="00521CF1" w:rsidP="00521CF1">
      <w:pPr>
        <w:pStyle w:val="a7"/>
        <w:spacing w:line="240" w:lineRule="atLeast"/>
        <w:ind w:left="284" w:right="170"/>
        <w:jc w:val="center"/>
        <w:rPr>
          <w:rFonts w:eastAsia="Times New Roman"/>
          <w:kern w:val="3"/>
          <w:sz w:val="28"/>
          <w:szCs w:val="28"/>
          <w:lang w:eastAsia="en-US"/>
        </w:rPr>
      </w:pP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>Сводная бюджетная роспись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7C6BE9" w:rsidRPr="002C2A72">
        <w:rPr>
          <w:rFonts w:ascii="Times New Roman" w:hAnsi="Times New Roman" w:cs="Times New Roman"/>
          <w:b/>
          <w:sz w:val="28"/>
          <w:szCs w:val="28"/>
        </w:rPr>
        <w:t xml:space="preserve">Бутурлиновского городского </w:t>
      </w:r>
      <w:r w:rsidRPr="002C2A72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>на_________________________________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2C2A72">
        <w:rPr>
          <w:rFonts w:ascii="Times New Roman" w:hAnsi="Times New Roman" w:cs="Times New Roman"/>
          <w:sz w:val="20"/>
          <w:szCs w:val="20"/>
        </w:rPr>
        <w:t>(очередной финансовый год и плановый период)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C2A72">
        <w:rPr>
          <w:rFonts w:ascii="Times New Roman" w:hAnsi="Times New Roman" w:cs="Times New Roman"/>
          <w:sz w:val="28"/>
          <w:szCs w:val="28"/>
        </w:rPr>
        <w:t>1. Расходы</w:t>
      </w:r>
    </w:p>
    <w:p w:rsidR="00521CF1" w:rsidRPr="00521CF1" w:rsidRDefault="00521CF1" w:rsidP="00521CF1">
      <w:pPr>
        <w:pStyle w:val="2"/>
        <w:ind w:firstLine="708"/>
        <w:jc w:val="right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1134"/>
        <w:gridCol w:w="993"/>
        <w:gridCol w:w="992"/>
        <w:gridCol w:w="2126"/>
        <w:gridCol w:w="567"/>
        <w:gridCol w:w="567"/>
        <w:gridCol w:w="567"/>
      </w:tblGrid>
      <w:tr w:rsidR="00521CF1" w:rsidRPr="00521CF1" w:rsidTr="006160C8">
        <w:tc>
          <w:tcPr>
            <w:tcW w:w="1242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Документ,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учреждение</w:t>
            </w:r>
          </w:p>
        </w:tc>
        <w:tc>
          <w:tcPr>
            <w:tcW w:w="1701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Код главного распорядителя</w:t>
            </w:r>
          </w:p>
        </w:tc>
        <w:tc>
          <w:tcPr>
            <w:tcW w:w="113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Раздел,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подраздел</w:t>
            </w:r>
          </w:p>
        </w:tc>
        <w:tc>
          <w:tcPr>
            <w:tcW w:w="99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Целевая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статья</w:t>
            </w:r>
          </w:p>
        </w:tc>
        <w:tc>
          <w:tcPr>
            <w:tcW w:w="992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Вид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расхода</w:t>
            </w:r>
          </w:p>
        </w:tc>
        <w:tc>
          <w:tcPr>
            <w:tcW w:w="2126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Дополнительная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классификация</w:t>
            </w: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20__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год</w:t>
            </w: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20__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год</w:t>
            </w: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20__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год</w:t>
            </w:r>
          </w:p>
        </w:tc>
      </w:tr>
      <w:tr w:rsidR="00521CF1" w:rsidRPr="00521CF1" w:rsidTr="006160C8">
        <w:tc>
          <w:tcPr>
            <w:tcW w:w="1242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21CF1" w:rsidRPr="00521CF1" w:rsidRDefault="00521CF1" w:rsidP="006160C8">
            <w:pPr>
              <w:pStyle w:val="2"/>
              <w:ind w:hanging="108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521CF1" w:rsidRPr="00521CF1" w:rsidTr="006160C8">
        <w:tc>
          <w:tcPr>
            <w:tcW w:w="124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521CF1" w:rsidRPr="00521CF1" w:rsidTr="006160C8">
        <w:tc>
          <w:tcPr>
            <w:tcW w:w="124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521CF1" w:rsidRPr="00521CF1" w:rsidTr="006160C8">
        <w:tc>
          <w:tcPr>
            <w:tcW w:w="124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521CF1" w:rsidRPr="00521CF1" w:rsidTr="006160C8">
        <w:tc>
          <w:tcPr>
            <w:tcW w:w="124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</w:tr>
    </w:tbl>
    <w:p w:rsidR="002C2A72" w:rsidRDefault="002C2A72" w:rsidP="00521CF1">
      <w:pPr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C2A72">
        <w:rPr>
          <w:rFonts w:ascii="Times New Roman" w:hAnsi="Times New Roman" w:cs="Times New Roman"/>
          <w:sz w:val="28"/>
          <w:szCs w:val="28"/>
        </w:rPr>
        <w:t>2. Источники внутреннего финансирования дефицита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C2A7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C6BE9" w:rsidRPr="002C2A72">
        <w:rPr>
          <w:rFonts w:ascii="Times New Roman" w:hAnsi="Times New Roman" w:cs="Times New Roman"/>
          <w:sz w:val="28"/>
          <w:szCs w:val="28"/>
        </w:rPr>
        <w:t xml:space="preserve">Бутурлиновского городского </w:t>
      </w:r>
      <w:r w:rsidRPr="002C2A72">
        <w:rPr>
          <w:rFonts w:ascii="Times New Roman" w:hAnsi="Times New Roman" w:cs="Times New Roman"/>
          <w:sz w:val="28"/>
          <w:szCs w:val="28"/>
        </w:rPr>
        <w:t>поселения</w:t>
      </w:r>
    </w:p>
    <w:p w:rsidR="00521CF1" w:rsidRPr="00521CF1" w:rsidRDefault="00521CF1" w:rsidP="00521CF1">
      <w:pPr>
        <w:suppressLineNumbers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1"/>
        <w:gridCol w:w="2676"/>
        <w:gridCol w:w="1275"/>
        <w:gridCol w:w="1174"/>
        <w:gridCol w:w="1413"/>
      </w:tblGrid>
      <w:tr w:rsidR="00521CF1" w:rsidRPr="00521CF1" w:rsidTr="006160C8">
        <w:tc>
          <w:tcPr>
            <w:tcW w:w="6062" w:type="dxa"/>
            <w:gridSpan w:val="2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Код классификации источников внутреннего финансирования дефицитов бюджета</w:t>
            </w:r>
          </w:p>
        </w:tc>
        <w:tc>
          <w:tcPr>
            <w:tcW w:w="3827" w:type="dxa"/>
            <w:gridSpan w:val="3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21CF1" w:rsidRPr="00521CF1" w:rsidTr="006160C8">
        <w:tc>
          <w:tcPr>
            <w:tcW w:w="3369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693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Группы, подгруппы</w:t>
            </w:r>
          </w:p>
        </w:tc>
        <w:tc>
          <w:tcPr>
            <w:tcW w:w="1276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</w:tc>
        <w:tc>
          <w:tcPr>
            <w:tcW w:w="1134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</w:tc>
        <w:tc>
          <w:tcPr>
            <w:tcW w:w="1417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</w:tc>
      </w:tr>
      <w:tr w:rsidR="00521CF1" w:rsidRPr="00521CF1" w:rsidTr="006160C8">
        <w:tc>
          <w:tcPr>
            <w:tcW w:w="3369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CF1" w:rsidRPr="00521CF1" w:rsidTr="006160C8">
        <w:tc>
          <w:tcPr>
            <w:tcW w:w="3369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A72" w:rsidRDefault="002C2A72" w:rsidP="00521CF1">
      <w:pPr>
        <w:pStyle w:val="2"/>
        <w:rPr>
          <w:rFonts w:eastAsia="Calibri" w:cs="Times New Roman"/>
          <w:kern w:val="0"/>
          <w:szCs w:val="28"/>
          <w:lang w:val="ru-RU" w:eastAsia="ru-RU"/>
        </w:rPr>
        <w:sectPr w:rsidR="002C2A72" w:rsidSect="00D35B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2A72" w:rsidRPr="00521CF1" w:rsidRDefault="002C2A72" w:rsidP="002C2A72">
      <w:pPr>
        <w:pStyle w:val="2"/>
        <w:ind w:left="4536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>Приложение №</w:t>
      </w:r>
      <w:r>
        <w:rPr>
          <w:rFonts w:cs="Times New Roman"/>
          <w:szCs w:val="28"/>
          <w:lang w:val="ru-RU"/>
        </w:rPr>
        <w:t>2</w:t>
      </w:r>
    </w:p>
    <w:p w:rsidR="002C2A72" w:rsidRPr="00521CF1" w:rsidRDefault="002C2A72" w:rsidP="002C2A72">
      <w:pPr>
        <w:pStyle w:val="2"/>
        <w:ind w:left="4536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 xml:space="preserve">к Порядку </w:t>
      </w:r>
      <w:r w:rsidRPr="00ED39BD">
        <w:rPr>
          <w:rFonts w:cs="Times New Roman"/>
          <w:szCs w:val="28"/>
          <w:lang w:val="ru-RU"/>
        </w:rPr>
        <w:t>составления и ведения сводной бюджетной росписи бюджета Бутурлиновского городского поселения Бутурлиновского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обязательств для главных распорядителей средств бюджета</w:t>
      </w:r>
    </w:p>
    <w:p w:rsidR="002C2A72" w:rsidRPr="00521CF1" w:rsidRDefault="002C2A72" w:rsidP="002C2A72">
      <w:pPr>
        <w:pStyle w:val="a7"/>
        <w:spacing w:line="240" w:lineRule="atLeast"/>
        <w:ind w:left="284" w:right="170"/>
        <w:jc w:val="center"/>
        <w:rPr>
          <w:rFonts w:eastAsia="Times New Roman"/>
          <w:kern w:val="3"/>
          <w:sz w:val="28"/>
          <w:szCs w:val="28"/>
          <w:lang w:eastAsia="en-US"/>
        </w:rPr>
      </w:pP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>Изменения сводной бюджетной росписи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7C6BE9" w:rsidRPr="002C2A72">
        <w:rPr>
          <w:rFonts w:ascii="Times New Roman" w:hAnsi="Times New Roman" w:cs="Times New Roman"/>
          <w:b/>
          <w:sz w:val="28"/>
          <w:szCs w:val="28"/>
        </w:rPr>
        <w:t xml:space="preserve">Бутурлиновского городского </w:t>
      </w:r>
      <w:r w:rsidRPr="002C2A72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>на___________________________________________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2C2A72">
        <w:rPr>
          <w:rFonts w:ascii="Times New Roman" w:hAnsi="Times New Roman" w:cs="Times New Roman"/>
          <w:sz w:val="20"/>
          <w:szCs w:val="20"/>
        </w:rPr>
        <w:t>(очередной финансовый год и плановый период)</w:t>
      </w:r>
    </w:p>
    <w:p w:rsidR="002C2A72" w:rsidRDefault="002C2A72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>Основание для внесения изменения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C2A7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2C2A72">
        <w:rPr>
          <w:rFonts w:ascii="Times New Roman" w:hAnsi="Times New Roman" w:cs="Times New Roman"/>
          <w:sz w:val="20"/>
          <w:szCs w:val="20"/>
        </w:rPr>
        <w:t>(закон, постановление, распоряжение и др.)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C2A72">
        <w:rPr>
          <w:rFonts w:ascii="Times New Roman" w:hAnsi="Times New Roman" w:cs="Times New Roman"/>
          <w:sz w:val="28"/>
          <w:szCs w:val="28"/>
        </w:rPr>
        <w:t>от______________________________________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C2A72">
        <w:rPr>
          <w:rFonts w:ascii="Times New Roman" w:hAnsi="Times New Roman" w:cs="Times New Roman"/>
          <w:sz w:val="28"/>
          <w:szCs w:val="28"/>
        </w:rPr>
        <w:t>1. Расходы</w:t>
      </w:r>
    </w:p>
    <w:p w:rsidR="00521CF1" w:rsidRPr="00521CF1" w:rsidRDefault="00521CF1" w:rsidP="00521CF1">
      <w:pPr>
        <w:pStyle w:val="2"/>
        <w:ind w:firstLine="708"/>
        <w:jc w:val="right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1615"/>
        <w:gridCol w:w="1173"/>
        <w:gridCol w:w="991"/>
        <w:gridCol w:w="944"/>
        <w:gridCol w:w="1789"/>
        <w:gridCol w:w="662"/>
        <w:gridCol w:w="662"/>
        <w:gridCol w:w="662"/>
      </w:tblGrid>
      <w:tr w:rsidR="00521CF1" w:rsidRPr="00521CF1" w:rsidTr="006160C8"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Документ,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учреждение</w:t>
            </w: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Раздел,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подраздел</w:t>
            </w: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Целевая статья</w:t>
            </w: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Вид расхода</w:t>
            </w: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Дополнительная классификация</w:t>
            </w: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20__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год</w:t>
            </w: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20__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год</w:t>
            </w: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20__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год</w:t>
            </w:r>
          </w:p>
        </w:tc>
      </w:tr>
      <w:tr w:rsidR="00521CF1" w:rsidRPr="00521CF1" w:rsidTr="006160C8"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521CF1" w:rsidRPr="00521CF1" w:rsidTr="006160C8"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521CF1" w:rsidRPr="00521CF1" w:rsidTr="006160C8"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521CF1" w:rsidRPr="00521CF1" w:rsidTr="006160C8"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</w:tr>
    </w:tbl>
    <w:p w:rsidR="00521CF1" w:rsidRPr="002C2A72" w:rsidRDefault="00521CF1" w:rsidP="002C2A72">
      <w:pPr>
        <w:pStyle w:val="a9"/>
        <w:jc w:val="center"/>
        <w:rPr>
          <w:sz w:val="28"/>
          <w:szCs w:val="28"/>
        </w:rPr>
      </w:pP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C2A72">
        <w:rPr>
          <w:rFonts w:ascii="Times New Roman" w:hAnsi="Times New Roman" w:cs="Times New Roman"/>
          <w:sz w:val="28"/>
          <w:szCs w:val="28"/>
        </w:rPr>
        <w:t>2. Источники внутреннего финансирования дефицита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C2A7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C6BE9" w:rsidRPr="002C2A72">
        <w:rPr>
          <w:rFonts w:ascii="Times New Roman" w:hAnsi="Times New Roman" w:cs="Times New Roman"/>
          <w:sz w:val="28"/>
          <w:szCs w:val="28"/>
        </w:rPr>
        <w:t xml:space="preserve">Бутурлиновского городского </w:t>
      </w:r>
      <w:r w:rsidRPr="002C2A72">
        <w:rPr>
          <w:rFonts w:ascii="Times New Roman" w:hAnsi="Times New Roman" w:cs="Times New Roman"/>
          <w:sz w:val="28"/>
          <w:szCs w:val="28"/>
        </w:rPr>
        <w:t>поселения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1276"/>
        <w:gridCol w:w="1174"/>
        <w:gridCol w:w="1174"/>
      </w:tblGrid>
      <w:tr w:rsidR="00521CF1" w:rsidRPr="00521CF1" w:rsidTr="002C2A72">
        <w:tc>
          <w:tcPr>
            <w:tcW w:w="6062" w:type="dxa"/>
            <w:gridSpan w:val="2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Код классификации источников внутреннего финансирования дефицитов бюджета</w:t>
            </w:r>
          </w:p>
        </w:tc>
        <w:tc>
          <w:tcPr>
            <w:tcW w:w="3624" w:type="dxa"/>
            <w:gridSpan w:val="3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21CF1" w:rsidRPr="00521CF1" w:rsidTr="002C2A72">
        <w:tc>
          <w:tcPr>
            <w:tcW w:w="3369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693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Группы, подгруппы, статьи, вида</w:t>
            </w:r>
          </w:p>
        </w:tc>
        <w:tc>
          <w:tcPr>
            <w:tcW w:w="1276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</w:tc>
        <w:tc>
          <w:tcPr>
            <w:tcW w:w="1174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</w:tc>
        <w:tc>
          <w:tcPr>
            <w:tcW w:w="1174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</w:tc>
      </w:tr>
      <w:tr w:rsidR="00521CF1" w:rsidRPr="00521CF1" w:rsidTr="002C2A72">
        <w:tc>
          <w:tcPr>
            <w:tcW w:w="3369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CF1" w:rsidRPr="00521CF1" w:rsidTr="002C2A72">
        <w:tc>
          <w:tcPr>
            <w:tcW w:w="3369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A72" w:rsidRPr="00521CF1" w:rsidRDefault="002C2A72" w:rsidP="002C2A72">
      <w:pPr>
        <w:pStyle w:val="2"/>
        <w:ind w:left="4536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>Приложение №</w:t>
      </w:r>
      <w:r>
        <w:rPr>
          <w:rFonts w:cs="Times New Roman"/>
          <w:szCs w:val="28"/>
          <w:lang w:val="ru-RU"/>
        </w:rPr>
        <w:t>3</w:t>
      </w:r>
    </w:p>
    <w:p w:rsidR="002C2A72" w:rsidRPr="00521CF1" w:rsidRDefault="002C2A72" w:rsidP="002C2A72">
      <w:pPr>
        <w:pStyle w:val="2"/>
        <w:ind w:left="4536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 xml:space="preserve">к Порядку </w:t>
      </w:r>
      <w:r w:rsidRPr="00ED39BD">
        <w:rPr>
          <w:rFonts w:cs="Times New Roman"/>
          <w:szCs w:val="28"/>
          <w:lang w:val="ru-RU"/>
        </w:rPr>
        <w:t>составления и ведения сводной бюджетной росписи бюджета Бутурлиновского городского поселения Бутурлиновского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обязательств для главных распорядителей средств бюджета</w:t>
      </w:r>
    </w:p>
    <w:p w:rsidR="00521CF1" w:rsidRPr="00521CF1" w:rsidRDefault="00521CF1" w:rsidP="00521CF1">
      <w:pPr>
        <w:pStyle w:val="2"/>
        <w:rPr>
          <w:rFonts w:eastAsia="Calibri" w:cs="Times New Roman"/>
          <w:kern w:val="0"/>
          <w:szCs w:val="28"/>
          <w:lang w:val="ru-RU" w:eastAsia="ru-RU"/>
        </w:rPr>
      </w:pP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>Лимиты бюджетных обязательств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>на_____________________________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2C2A72">
        <w:rPr>
          <w:rFonts w:ascii="Times New Roman" w:hAnsi="Times New Roman" w:cs="Times New Roman"/>
          <w:sz w:val="20"/>
          <w:szCs w:val="20"/>
        </w:rPr>
        <w:t>(очередной финансовый год и плановый период)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21CF1" w:rsidRPr="00521CF1" w:rsidRDefault="00521CF1" w:rsidP="00521CF1">
      <w:pPr>
        <w:pStyle w:val="2"/>
        <w:ind w:firstLine="708"/>
        <w:jc w:val="right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1615"/>
        <w:gridCol w:w="1173"/>
        <w:gridCol w:w="991"/>
        <w:gridCol w:w="944"/>
        <w:gridCol w:w="1789"/>
        <w:gridCol w:w="662"/>
        <w:gridCol w:w="662"/>
        <w:gridCol w:w="662"/>
      </w:tblGrid>
      <w:tr w:rsidR="00521CF1" w:rsidRPr="00521CF1" w:rsidTr="006160C8"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Документ, учреждение</w:t>
            </w: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Раздел, подраздел</w:t>
            </w: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Целевая статья</w:t>
            </w: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Вид расхода</w:t>
            </w: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Дополнительная классификация</w:t>
            </w: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20__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год</w:t>
            </w: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20__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год</w:t>
            </w: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20__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год</w:t>
            </w:r>
          </w:p>
        </w:tc>
      </w:tr>
      <w:tr w:rsidR="00521CF1" w:rsidRPr="00521CF1" w:rsidTr="006160C8"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521CF1" w:rsidRPr="00521CF1" w:rsidTr="006160C8"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521CF1" w:rsidRPr="00521CF1" w:rsidTr="006160C8"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521CF1" w:rsidRPr="00521CF1" w:rsidTr="006160C8"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</w:tr>
    </w:tbl>
    <w:p w:rsidR="002C2A72" w:rsidRDefault="002C2A72" w:rsidP="00521CF1">
      <w:pPr>
        <w:pStyle w:val="2"/>
        <w:ind w:firstLine="708"/>
        <w:jc w:val="right"/>
        <w:rPr>
          <w:rFonts w:eastAsia="Calibri" w:cs="Times New Roman"/>
          <w:kern w:val="0"/>
          <w:szCs w:val="28"/>
          <w:lang w:val="ru-RU" w:eastAsia="ru-RU"/>
        </w:rPr>
        <w:sectPr w:rsidR="002C2A72" w:rsidSect="00D35B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2A72" w:rsidRPr="00521CF1" w:rsidRDefault="002C2A72" w:rsidP="002C2A72">
      <w:pPr>
        <w:pStyle w:val="2"/>
        <w:ind w:left="4536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>Приложение №</w:t>
      </w:r>
      <w:r>
        <w:rPr>
          <w:rFonts w:cs="Times New Roman"/>
          <w:szCs w:val="28"/>
          <w:lang w:val="ru-RU"/>
        </w:rPr>
        <w:t>4</w:t>
      </w:r>
    </w:p>
    <w:p w:rsidR="002C2A72" w:rsidRPr="00521CF1" w:rsidRDefault="002C2A72" w:rsidP="002C2A72">
      <w:pPr>
        <w:pStyle w:val="2"/>
        <w:ind w:left="4536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 xml:space="preserve">к Порядку </w:t>
      </w:r>
      <w:r w:rsidRPr="00ED39BD">
        <w:rPr>
          <w:rFonts w:cs="Times New Roman"/>
          <w:szCs w:val="28"/>
          <w:lang w:val="ru-RU"/>
        </w:rPr>
        <w:t>составления и ведения сводной бюджетной росписи бюджета Бутурлиновского городского поселения Бутурлиновского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обязательств для главных распорядителей средств бюджета</w:t>
      </w:r>
    </w:p>
    <w:p w:rsidR="00521CF1" w:rsidRDefault="00521CF1" w:rsidP="00521CF1">
      <w:pPr>
        <w:pStyle w:val="2"/>
        <w:ind w:firstLine="708"/>
        <w:jc w:val="right"/>
        <w:rPr>
          <w:rFonts w:eastAsia="Calibri" w:cs="Times New Roman"/>
          <w:kern w:val="0"/>
          <w:szCs w:val="28"/>
          <w:lang w:val="ru-RU" w:eastAsia="ru-RU"/>
        </w:rPr>
      </w:pP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>Изменения лимитов бюджетных обязательств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>на_____________________________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2C2A72">
        <w:rPr>
          <w:rFonts w:ascii="Times New Roman" w:hAnsi="Times New Roman" w:cs="Times New Roman"/>
          <w:sz w:val="20"/>
          <w:szCs w:val="20"/>
        </w:rPr>
        <w:t>(очередной финансовый год и плановый период)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>Основание для внесения изменений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>от___________________________________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21CF1" w:rsidRPr="00521CF1" w:rsidRDefault="00521CF1" w:rsidP="00521CF1">
      <w:pPr>
        <w:pStyle w:val="2"/>
        <w:ind w:firstLine="708"/>
        <w:jc w:val="right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1615"/>
        <w:gridCol w:w="1173"/>
        <w:gridCol w:w="991"/>
        <w:gridCol w:w="944"/>
        <w:gridCol w:w="1789"/>
        <w:gridCol w:w="662"/>
        <w:gridCol w:w="662"/>
        <w:gridCol w:w="662"/>
      </w:tblGrid>
      <w:tr w:rsidR="00521CF1" w:rsidRPr="00521CF1" w:rsidTr="006160C8"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Документ, учреждение</w:t>
            </w: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Раздел, подраздел</w:t>
            </w: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Целевая статья</w:t>
            </w: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Вид расхода</w:t>
            </w: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Дополнительная классификация</w:t>
            </w: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20__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год</w:t>
            </w: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20__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год</w:t>
            </w: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20__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год</w:t>
            </w:r>
          </w:p>
        </w:tc>
      </w:tr>
      <w:tr w:rsidR="00521CF1" w:rsidRPr="00521CF1" w:rsidTr="006160C8"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521CF1" w:rsidRPr="00521CF1" w:rsidTr="006160C8"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521CF1" w:rsidRPr="00521CF1" w:rsidTr="006160C8"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521CF1" w:rsidRPr="00521CF1" w:rsidTr="006160C8"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</w:tr>
    </w:tbl>
    <w:p w:rsidR="00521CF1" w:rsidRDefault="00521CF1" w:rsidP="00521CF1">
      <w:pPr>
        <w:pStyle w:val="2"/>
        <w:rPr>
          <w:rFonts w:eastAsia="Calibri" w:cs="Times New Roman"/>
          <w:kern w:val="0"/>
          <w:szCs w:val="28"/>
          <w:lang w:val="ru-RU" w:eastAsia="ru-RU"/>
        </w:rPr>
      </w:pPr>
    </w:p>
    <w:p w:rsidR="002C2A72" w:rsidRDefault="002C2A72" w:rsidP="00521CF1">
      <w:pPr>
        <w:pStyle w:val="2"/>
        <w:rPr>
          <w:rFonts w:eastAsia="Calibri" w:cs="Times New Roman"/>
          <w:kern w:val="0"/>
          <w:szCs w:val="28"/>
          <w:lang w:val="ru-RU" w:eastAsia="ru-RU"/>
        </w:rPr>
        <w:sectPr w:rsidR="002C2A72" w:rsidSect="00D35B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2A72" w:rsidRPr="00521CF1" w:rsidRDefault="002C2A72" w:rsidP="002C2A72">
      <w:pPr>
        <w:pStyle w:val="2"/>
        <w:ind w:left="4536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>Приложение №</w:t>
      </w:r>
      <w:r>
        <w:rPr>
          <w:rFonts w:cs="Times New Roman"/>
          <w:szCs w:val="28"/>
          <w:lang w:val="ru-RU"/>
        </w:rPr>
        <w:t>5</w:t>
      </w:r>
    </w:p>
    <w:p w:rsidR="002C2A72" w:rsidRPr="00521CF1" w:rsidRDefault="002C2A72" w:rsidP="002C2A72">
      <w:pPr>
        <w:pStyle w:val="2"/>
        <w:ind w:left="4536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 xml:space="preserve">к Порядку </w:t>
      </w:r>
      <w:r w:rsidRPr="00ED39BD">
        <w:rPr>
          <w:rFonts w:cs="Times New Roman"/>
          <w:szCs w:val="28"/>
          <w:lang w:val="ru-RU"/>
        </w:rPr>
        <w:t>составления и ведения сводной бюджетной росписи бюджета Бутурлиновского городского поселения Бутурлиновского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обязательств для главных распорядителей средств бюджета</w:t>
      </w:r>
    </w:p>
    <w:p w:rsidR="002C2A72" w:rsidRDefault="002C2A72" w:rsidP="002C2A72">
      <w:pPr>
        <w:pStyle w:val="2"/>
        <w:ind w:firstLine="708"/>
        <w:jc w:val="right"/>
        <w:rPr>
          <w:rFonts w:eastAsia="Calibri" w:cs="Times New Roman"/>
          <w:kern w:val="0"/>
          <w:szCs w:val="28"/>
          <w:lang w:val="ru-RU" w:eastAsia="ru-RU"/>
        </w:rPr>
      </w:pP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>Бюджетная роспись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>на_______________________________________________________________</w:t>
      </w:r>
    </w:p>
    <w:p w:rsidR="002C2A72" w:rsidRDefault="00521CF1" w:rsidP="002C2A72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2C2A72">
        <w:rPr>
          <w:rFonts w:ascii="Times New Roman" w:hAnsi="Times New Roman" w:cs="Times New Roman"/>
          <w:sz w:val="20"/>
          <w:szCs w:val="20"/>
        </w:rPr>
        <w:t>(наименование главного распорядителя бюджетных средств (главного администратора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2C2A72">
        <w:rPr>
          <w:rFonts w:ascii="Times New Roman" w:hAnsi="Times New Roman" w:cs="Times New Roman"/>
          <w:sz w:val="20"/>
          <w:szCs w:val="20"/>
        </w:rPr>
        <w:t xml:space="preserve"> источников внутреннего финансирования дефицита бюджета)</w:t>
      </w:r>
    </w:p>
    <w:p w:rsidR="00521CF1" w:rsidRPr="002C2A72" w:rsidRDefault="00521CF1" w:rsidP="002C2A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C2A72">
        <w:rPr>
          <w:rFonts w:ascii="Times New Roman" w:hAnsi="Times New Roman" w:cs="Times New Roman"/>
          <w:sz w:val="28"/>
          <w:szCs w:val="28"/>
        </w:rPr>
        <w:t>1. Расходы</w:t>
      </w:r>
    </w:p>
    <w:p w:rsidR="00521CF1" w:rsidRPr="00521CF1" w:rsidRDefault="00521CF1" w:rsidP="00521CF1">
      <w:pPr>
        <w:pStyle w:val="2"/>
        <w:ind w:firstLine="708"/>
        <w:jc w:val="right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963"/>
        <w:gridCol w:w="1338"/>
        <w:gridCol w:w="1039"/>
        <w:gridCol w:w="960"/>
        <w:gridCol w:w="1893"/>
        <w:gridCol w:w="672"/>
        <w:gridCol w:w="672"/>
        <w:gridCol w:w="672"/>
      </w:tblGrid>
      <w:tr w:rsidR="00521CF1" w:rsidRPr="00521CF1" w:rsidTr="006160C8">
        <w:tc>
          <w:tcPr>
            <w:tcW w:w="1471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Главного распорядителя</w:t>
            </w:r>
          </w:p>
        </w:tc>
        <w:tc>
          <w:tcPr>
            <w:tcW w:w="942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Раздела</w:t>
            </w:r>
          </w:p>
        </w:tc>
        <w:tc>
          <w:tcPr>
            <w:tcW w:w="1200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Подраздела</w:t>
            </w:r>
          </w:p>
        </w:tc>
        <w:tc>
          <w:tcPr>
            <w:tcW w:w="98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Целевой статьи</w:t>
            </w:r>
          </w:p>
        </w:tc>
        <w:tc>
          <w:tcPr>
            <w:tcW w:w="941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Вида расхода</w:t>
            </w:r>
          </w:p>
        </w:tc>
        <w:tc>
          <w:tcPr>
            <w:tcW w:w="1687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Дополнительный код</w:t>
            </w:r>
          </w:p>
        </w:tc>
        <w:tc>
          <w:tcPr>
            <w:tcW w:w="782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20__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год</w:t>
            </w:r>
          </w:p>
        </w:tc>
        <w:tc>
          <w:tcPr>
            <w:tcW w:w="782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20__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год</w:t>
            </w:r>
          </w:p>
        </w:tc>
        <w:tc>
          <w:tcPr>
            <w:tcW w:w="782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20__</w:t>
            </w:r>
          </w:p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  <w:r w:rsidRPr="00521CF1">
              <w:rPr>
                <w:rFonts w:cs="Times New Roman"/>
                <w:bCs/>
                <w:szCs w:val="28"/>
                <w:lang w:val="ru-RU"/>
              </w:rPr>
              <w:t>год</w:t>
            </w:r>
          </w:p>
        </w:tc>
      </w:tr>
      <w:tr w:rsidR="00521CF1" w:rsidRPr="00521CF1" w:rsidTr="006160C8">
        <w:tc>
          <w:tcPr>
            <w:tcW w:w="1471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42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200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84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687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521CF1" w:rsidRPr="00521CF1" w:rsidRDefault="00521CF1" w:rsidP="006160C8">
            <w:pPr>
              <w:pStyle w:val="2"/>
              <w:jc w:val="center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521CF1" w:rsidRPr="00521CF1" w:rsidTr="006160C8">
        <w:tc>
          <w:tcPr>
            <w:tcW w:w="1471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4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200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8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687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521CF1" w:rsidRPr="00521CF1" w:rsidTr="006160C8">
        <w:tc>
          <w:tcPr>
            <w:tcW w:w="1471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4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200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8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687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521CF1" w:rsidRPr="00521CF1" w:rsidTr="006160C8">
        <w:tc>
          <w:tcPr>
            <w:tcW w:w="1471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4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200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84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941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687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521CF1" w:rsidRPr="00521CF1" w:rsidRDefault="00521CF1" w:rsidP="006160C8">
            <w:pPr>
              <w:pStyle w:val="2"/>
              <w:rPr>
                <w:rFonts w:cs="Times New Roman"/>
                <w:bCs/>
                <w:szCs w:val="28"/>
                <w:lang w:val="ru-RU"/>
              </w:rPr>
            </w:pPr>
          </w:p>
        </w:tc>
      </w:tr>
    </w:tbl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C2A72">
        <w:rPr>
          <w:rFonts w:ascii="Times New Roman" w:hAnsi="Times New Roman" w:cs="Times New Roman"/>
          <w:sz w:val="28"/>
          <w:szCs w:val="28"/>
        </w:rPr>
        <w:t>2. Источники внутреннего финансирования дефицита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C2A7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C6BE9" w:rsidRPr="002C2A72">
        <w:rPr>
          <w:rFonts w:ascii="Times New Roman" w:hAnsi="Times New Roman" w:cs="Times New Roman"/>
          <w:sz w:val="28"/>
          <w:szCs w:val="28"/>
        </w:rPr>
        <w:t xml:space="preserve">Бутурлиновского городского </w:t>
      </w:r>
      <w:r w:rsidRPr="002C2A72">
        <w:rPr>
          <w:rFonts w:ascii="Times New Roman" w:hAnsi="Times New Roman" w:cs="Times New Roman"/>
          <w:sz w:val="28"/>
          <w:szCs w:val="28"/>
        </w:rPr>
        <w:t>поселения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1276"/>
        <w:gridCol w:w="1174"/>
        <w:gridCol w:w="1174"/>
      </w:tblGrid>
      <w:tr w:rsidR="00521CF1" w:rsidRPr="00521CF1" w:rsidTr="006160C8">
        <w:tc>
          <w:tcPr>
            <w:tcW w:w="6062" w:type="dxa"/>
            <w:gridSpan w:val="2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Код классификации источников внутреннего финансирования дефицитов бюджета</w:t>
            </w:r>
          </w:p>
        </w:tc>
        <w:tc>
          <w:tcPr>
            <w:tcW w:w="3509" w:type="dxa"/>
            <w:gridSpan w:val="3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521CF1" w:rsidRPr="00521CF1" w:rsidTr="006160C8">
        <w:tc>
          <w:tcPr>
            <w:tcW w:w="3369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693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Группы, подгруппы, статьи, вида</w:t>
            </w:r>
          </w:p>
        </w:tc>
        <w:tc>
          <w:tcPr>
            <w:tcW w:w="1276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</w:tc>
        <w:tc>
          <w:tcPr>
            <w:tcW w:w="1134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</w:tc>
        <w:tc>
          <w:tcPr>
            <w:tcW w:w="1099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</w:tc>
      </w:tr>
      <w:tr w:rsidR="00521CF1" w:rsidRPr="00521CF1" w:rsidTr="006160C8">
        <w:tc>
          <w:tcPr>
            <w:tcW w:w="3369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CF1" w:rsidRPr="00521CF1" w:rsidTr="006160C8">
        <w:tc>
          <w:tcPr>
            <w:tcW w:w="3369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21CF1" w:rsidRPr="00521CF1" w:rsidRDefault="00521CF1" w:rsidP="006160C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A72" w:rsidRDefault="002C2A72" w:rsidP="00521CF1">
      <w:pPr>
        <w:pStyle w:val="2"/>
        <w:rPr>
          <w:rFonts w:eastAsia="Calibri" w:cs="Times New Roman"/>
          <w:kern w:val="0"/>
          <w:szCs w:val="28"/>
          <w:lang w:val="ru-RU" w:eastAsia="ru-RU"/>
        </w:rPr>
        <w:sectPr w:rsidR="002C2A72" w:rsidSect="00D35B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2A72" w:rsidRPr="00521CF1" w:rsidRDefault="002C2A72" w:rsidP="002C2A72">
      <w:pPr>
        <w:pStyle w:val="2"/>
        <w:ind w:left="4536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>Приложение №</w:t>
      </w:r>
      <w:r>
        <w:rPr>
          <w:rFonts w:cs="Times New Roman"/>
          <w:szCs w:val="28"/>
          <w:lang w:val="ru-RU"/>
        </w:rPr>
        <w:t>6</w:t>
      </w:r>
    </w:p>
    <w:p w:rsidR="002C2A72" w:rsidRPr="00521CF1" w:rsidRDefault="002C2A72" w:rsidP="002C2A72">
      <w:pPr>
        <w:pStyle w:val="2"/>
        <w:ind w:left="4536"/>
        <w:rPr>
          <w:rFonts w:cs="Times New Roman"/>
          <w:szCs w:val="28"/>
          <w:lang w:val="ru-RU"/>
        </w:rPr>
      </w:pPr>
      <w:r w:rsidRPr="00521CF1">
        <w:rPr>
          <w:rFonts w:cs="Times New Roman"/>
          <w:szCs w:val="28"/>
          <w:lang w:val="ru-RU"/>
        </w:rPr>
        <w:t xml:space="preserve">к Порядку </w:t>
      </w:r>
      <w:r w:rsidRPr="00ED39BD">
        <w:rPr>
          <w:rFonts w:cs="Times New Roman"/>
          <w:szCs w:val="28"/>
          <w:lang w:val="ru-RU"/>
        </w:rPr>
        <w:t>составления и ведения сводной бюджетной росписи бюджета Бутурлиновского городского поселения Бутурлиновского муниципального района Воронежской области и бюджетных росписей главных распорядителей средств бюджета, а также утверждения лимитов бюджетных обязательств для главных распорядителей средств бюджета</w:t>
      </w:r>
    </w:p>
    <w:p w:rsidR="002C2A72" w:rsidRDefault="002C2A72" w:rsidP="002C2A72">
      <w:pPr>
        <w:pStyle w:val="2"/>
        <w:ind w:firstLine="708"/>
        <w:jc w:val="right"/>
        <w:rPr>
          <w:rFonts w:eastAsia="Calibri" w:cs="Times New Roman"/>
          <w:kern w:val="0"/>
          <w:szCs w:val="28"/>
          <w:lang w:val="ru-RU" w:eastAsia="ru-RU"/>
        </w:rPr>
      </w:pP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72">
        <w:rPr>
          <w:rFonts w:ascii="Times New Roman" w:hAnsi="Times New Roman" w:cs="Times New Roman"/>
          <w:b/>
          <w:sz w:val="28"/>
          <w:szCs w:val="28"/>
        </w:rPr>
        <w:t>Перечень кодов учета отдельных расходов за счет средств областного бюджета и средств бюджета муниципального района</w:t>
      </w:r>
    </w:p>
    <w:p w:rsidR="00521CF1" w:rsidRPr="002C2A72" w:rsidRDefault="00521CF1" w:rsidP="002C2A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65" w:type="dxa"/>
        <w:tblInd w:w="88" w:type="dxa"/>
        <w:tblLook w:val="0000"/>
      </w:tblPr>
      <w:tblGrid>
        <w:gridCol w:w="1166"/>
        <w:gridCol w:w="7799"/>
      </w:tblGrid>
      <w:tr w:rsidR="00521CF1" w:rsidRPr="00521CF1" w:rsidTr="006160C8">
        <w:trPr>
          <w:trHeight w:val="33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F1" w:rsidRPr="00521CF1" w:rsidRDefault="00521CF1" w:rsidP="0061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F1" w:rsidRPr="00521CF1" w:rsidRDefault="00521CF1" w:rsidP="0061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521CF1" w:rsidRPr="00521CF1" w:rsidTr="006160C8">
        <w:trPr>
          <w:trHeight w:val="2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F1" w:rsidRPr="00521CF1" w:rsidRDefault="00521CF1" w:rsidP="0061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F1" w:rsidRPr="00521CF1" w:rsidRDefault="00521CF1" w:rsidP="0061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</w:tr>
      <w:tr w:rsidR="00521CF1" w:rsidRPr="00521CF1" w:rsidTr="006160C8">
        <w:trPr>
          <w:trHeight w:val="27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F1" w:rsidRPr="00521CF1" w:rsidRDefault="00521CF1" w:rsidP="0061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F1" w:rsidRPr="00521CF1" w:rsidRDefault="00521CF1" w:rsidP="0061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521CF1" w:rsidRPr="00521CF1" w:rsidTr="006160C8">
        <w:trPr>
          <w:trHeight w:val="29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F1" w:rsidRPr="00521CF1" w:rsidRDefault="00521CF1" w:rsidP="0061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F1" w:rsidRPr="00521CF1" w:rsidRDefault="00521CF1" w:rsidP="0061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</w:tr>
      <w:tr w:rsidR="00521CF1" w:rsidRPr="00521CF1" w:rsidTr="006160C8">
        <w:trPr>
          <w:trHeight w:val="318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F1" w:rsidRPr="00521CF1" w:rsidRDefault="00521CF1" w:rsidP="0061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F1" w:rsidRPr="00521CF1" w:rsidRDefault="00521CF1" w:rsidP="006160C8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</w:tr>
      <w:tr w:rsidR="00521CF1" w:rsidRPr="00521CF1" w:rsidTr="006160C8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F1" w:rsidRPr="00521CF1" w:rsidRDefault="00521CF1" w:rsidP="0061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F1" w:rsidRPr="00521CF1" w:rsidRDefault="00521CF1" w:rsidP="006160C8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Расходы, услуги по содержанию имущества</w:t>
            </w:r>
          </w:p>
        </w:tc>
      </w:tr>
      <w:tr w:rsidR="00521CF1" w:rsidRPr="00521CF1" w:rsidTr="006160C8">
        <w:trPr>
          <w:trHeight w:val="2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F1" w:rsidRPr="00521CF1" w:rsidRDefault="00521CF1" w:rsidP="0061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F1" w:rsidRPr="00521CF1" w:rsidRDefault="00521CF1" w:rsidP="006160C8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</w:tr>
      <w:tr w:rsidR="00521CF1" w:rsidRPr="00521CF1" w:rsidTr="006160C8">
        <w:trPr>
          <w:trHeight w:val="29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F1" w:rsidRPr="00521CF1" w:rsidRDefault="00521CF1" w:rsidP="0061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F1" w:rsidRPr="00521CF1" w:rsidRDefault="00521CF1" w:rsidP="006160C8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</w:tr>
      <w:tr w:rsidR="00521CF1" w:rsidRPr="00521CF1" w:rsidTr="006160C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F1" w:rsidRPr="00521CF1" w:rsidRDefault="00521CF1" w:rsidP="0061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F1" w:rsidRPr="00521CF1" w:rsidRDefault="00521CF1" w:rsidP="006160C8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521CF1" w:rsidRPr="00521CF1" w:rsidTr="006160C8">
        <w:trPr>
          <w:trHeight w:val="31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F1" w:rsidRPr="00521CF1" w:rsidRDefault="00521CF1" w:rsidP="0061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F1" w:rsidRPr="00521CF1" w:rsidRDefault="00521CF1" w:rsidP="006160C8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1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</w:tbl>
    <w:p w:rsidR="00521CF1" w:rsidRPr="00521CF1" w:rsidRDefault="00521CF1">
      <w:pPr>
        <w:rPr>
          <w:rFonts w:ascii="Times New Roman" w:hAnsi="Times New Roman" w:cs="Times New Roman"/>
          <w:sz w:val="28"/>
          <w:szCs w:val="28"/>
        </w:rPr>
      </w:pPr>
    </w:p>
    <w:sectPr w:rsidR="00521CF1" w:rsidRPr="00521CF1" w:rsidSect="00D35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2024"/>
    <w:rsid w:val="000D2E56"/>
    <w:rsid w:val="00106DCB"/>
    <w:rsid w:val="00167B75"/>
    <w:rsid w:val="001741A8"/>
    <w:rsid w:val="00183BFC"/>
    <w:rsid w:val="001B2B27"/>
    <w:rsid w:val="002C2A72"/>
    <w:rsid w:val="002C4DA1"/>
    <w:rsid w:val="002E0390"/>
    <w:rsid w:val="00316062"/>
    <w:rsid w:val="004C6B62"/>
    <w:rsid w:val="00521CF1"/>
    <w:rsid w:val="00571A99"/>
    <w:rsid w:val="005B1BB1"/>
    <w:rsid w:val="005D0C1E"/>
    <w:rsid w:val="006160C8"/>
    <w:rsid w:val="00682B9F"/>
    <w:rsid w:val="007446FA"/>
    <w:rsid w:val="00757F9D"/>
    <w:rsid w:val="007C6BE9"/>
    <w:rsid w:val="00837918"/>
    <w:rsid w:val="00892C3A"/>
    <w:rsid w:val="00912D01"/>
    <w:rsid w:val="00A41B8B"/>
    <w:rsid w:val="00A61744"/>
    <w:rsid w:val="00B12343"/>
    <w:rsid w:val="00B73BB6"/>
    <w:rsid w:val="00B86EED"/>
    <w:rsid w:val="00C016E0"/>
    <w:rsid w:val="00D35B79"/>
    <w:rsid w:val="00D40775"/>
    <w:rsid w:val="00DA2024"/>
    <w:rsid w:val="00DD7AF8"/>
    <w:rsid w:val="00DF4BC2"/>
    <w:rsid w:val="00EB04E3"/>
    <w:rsid w:val="00ED39BD"/>
    <w:rsid w:val="00F37AC6"/>
    <w:rsid w:val="00F62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0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2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1CF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ahoma"/>
      <w:kern w:val="3"/>
      <w:sz w:val="28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521CF1"/>
    <w:rPr>
      <w:rFonts w:ascii="Times New Roman" w:eastAsia="Times New Roman" w:hAnsi="Times New Roman" w:cs="Tahoma"/>
      <w:kern w:val="3"/>
      <w:sz w:val="28"/>
      <w:szCs w:val="24"/>
      <w:lang w:val="en-US"/>
    </w:rPr>
  </w:style>
  <w:style w:type="paragraph" w:styleId="a7">
    <w:name w:val="Body Text Indent"/>
    <w:basedOn w:val="a"/>
    <w:link w:val="a8"/>
    <w:rsid w:val="00521CF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21C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7AC6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D35B7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35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Inspektor</cp:lastModifiedBy>
  <cp:revision>11</cp:revision>
  <cp:lastPrinted>2019-03-19T07:09:00Z</cp:lastPrinted>
  <dcterms:created xsi:type="dcterms:W3CDTF">2019-03-19T07:08:00Z</dcterms:created>
  <dcterms:modified xsi:type="dcterms:W3CDTF">2020-04-16T13:41:00Z</dcterms:modified>
</cp:coreProperties>
</file>