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  <w:bookmarkStart w:id="0" w:name="_GoBack"/>
      <w:bookmarkEnd w:id="0"/>
      <w:r w:rsidRPr="00F9630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1019F8AD" wp14:editId="4F65CAFB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F96306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Распоряжение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ar-SA"/>
        </w:rPr>
      </w:pPr>
    </w:p>
    <w:p w:rsidR="00F96306" w:rsidRPr="00384F98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84F98"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11.2020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84F98"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168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-р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г. Бутурлиновка</w:t>
      </w:r>
    </w:p>
    <w:p w:rsidR="00F96306" w:rsidRDefault="00F96306" w:rsidP="00F96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384F98" w:rsidP="00120812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долговой 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>п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олитики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Бутурлиновского городского поселения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A01070" w:rsidRPr="00F96306" w:rsidRDefault="00A01070" w:rsidP="00F96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84F98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4F98">
        <w:rPr>
          <w:rFonts w:ascii="Times New Roman" w:hAnsi="Times New Roman" w:cs="Times New Roman"/>
          <w:sz w:val="28"/>
          <w:szCs w:val="28"/>
        </w:rPr>
        <w:t xml:space="preserve"> и принятия мер по снижению долговой нагрузки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4F98">
        <w:rPr>
          <w:rFonts w:ascii="Times New Roman" w:hAnsi="Times New Roman" w:cs="Times New Roman"/>
          <w:sz w:val="28"/>
          <w:szCs w:val="28"/>
        </w:rPr>
        <w:t>Утвердить основные направления долговой политики Бутурлиновского городского поселения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84F98">
        <w:rPr>
          <w:rFonts w:ascii="Times New Roman" w:hAnsi="Times New Roman" w:cs="Times New Roman"/>
          <w:sz w:val="28"/>
          <w:szCs w:val="28"/>
        </w:rPr>
        <w:t>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84F98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4F9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1 января 2021 года.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812" w:rsidRPr="00384F98" w:rsidRDefault="00120812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  <w:t xml:space="preserve">     Е.Н. Бутков</w:t>
      </w:r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384F98" w:rsidSect="00384F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администрации Бутурлиновского городского поселения Бутурлиновского муниципального района Воронежской области</w:t>
      </w:r>
    </w:p>
    <w:p w:rsidR="00384F98" w:rsidRDefault="00384F98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10.11.2020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168-р</w:t>
      </w:r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120812" w:rsidRDefault="00120812" w:rsidP="00120812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2">
        <w:rPr>
          <w:rFonts w:ascii="Times New Roman" w:hAnsi="Times New Roman" w:cs="Times New Roman"/>
          <w:b/>
          <w:sz w:val="28"/>
          <w:szCs w:val="28"/>
        </w:rPr>
        <w:t>ОСНОВНЫЕ НАПРАВЛЕНИЯ ДОЛГОВОЙ ПОЛИТИКИ БУТУРЛИНОВСКОГО ГОРОДСКОГО ПОСЕЛЕНИЯ НА 2021 ГОД И НА ПЛАНОВЫЙ ПЕРИОД 2022 И 2023 ГОДОВ</w:t>
      </w:r>
    </w:p>
    <w:p w:rsidR="00120812" w:rsidRDefault="00120812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120812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разработаны в целях обеспечения эффективного управления муниципальным долгом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120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</w:t>
      </w:r>
      <w:r w:rsidR="000714BD">
        <w:rPr>
          <w:rFonts w:ascii="Times New Roman" w:hAnsi="Times New Roman" w:cs="Times New Roman"/>
          <w:sz w:val="28"/>
          <w:szCs w:val="28"/>
        </w:rPr>
        <w:t>22 и 2023 годов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071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1. Итоги реализации долговой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Бутурлиновском городском поселении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проводится взвешенная долговая политика. По итогам 2019 года объем муниципального долга составил </w:t>
      </w:r>
      <w:r w:rsidR="000714BD">
        <w:rPr>
          <w:rFonts w:ascii="Times New Roman" w:hAnsi="Times New Roman" w:cs="Times New Roman"/>
          <w:sz w:val="28"/>
          <w:szCs w:val="28"/>
        </w:rPr>
        <w:t>45,12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0714BD">
        <w:rPr>
          <w:rFonts w:ascii="Times New Roman" w:hAnsi="Times New Roman" w:cs="Times New Roman"/>
          <w:sz w:val="28"/>
          <w:szCs w:val="28"/>
        </w:rPr>
        <w:t>54,3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14B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доходов 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поступлений. Муниципальный долг представлен на 100 процентов бюджетным кредитом, полученным из </w:t>
      </w:r>
      <w:r w:rsidR="000714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0714BD">
        <w:rPr>
          <w:rFonts w:ascii="Times New Roman" w:hAnsi="Times New Roman" w:cs="Times New Roman"/>
          <w:sz w:val="28"/>
          <w:szCs w:val="28"/>
        </w:rPr>
        <w:t>4-2017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</w:t>
      </w:r>
      <w:r w:rsidR="000714BD">
        <w:rPr>
          <w:rFonts w:ascii="Times New Roman" w:hAnsi="Times New Roman" w:cs="Times New Roman"/>
          <w:sz w:val="28"/>
          <w:szCs w:val="28"/>
        </w:rPr>
        <w:t xml:space="preserve">ах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 </w:t>
      </w:r>
      <w:r w:rsidR="00CF29C8">
        <w:rPr>
          <w:rFonts w:ascii="Times New Roman" w:hAnsi="Times New Roman" w:cs="Times New Roman"/>
          <w:sz w:val="28"/>
          <w:szCs w:val="28"/>
        </w:rPr>
        <w:t xml:space="preserve">покрытие временного кассового разрыва, возникшего при исполнении </w:t>
      </w:r>
      <w:r w:rsidRPr="00F963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целях снижения долговой напряженности исполнения бюджета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поселения,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Бутурлиновское городское поселение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приняло участие в реструктуризации обязательств перед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Бутурлиновским районом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бюджетному кредиту, полученному из </w:t>
      </w:r>
      <w:r w:rsidR="00CF29C8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Долговые обязательства полностью реструктуризированы. Проценты за пользование бюджетным кредитом составляют </w:t>
      </w:r>
      <w:r w:rsidRPr="000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F96306">
        <w:rPr>
          <w:rFonts w:ascii="Times New Roman" w:hAnsi="Times New Roman" w:cs="Times New Roman"/>
          <w:sz w:val="28"/>
          <w:szCs w:val="28"/>
        </w:rPr>
        <w:t>процента годовых.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2019 году составили </w:t>
      </w:r>
      <w:r w:rsidR="00E41263">
        <w:rPr>
          <w:rFonts w:ascii="Times New Roman" w:hAnsi="Times New Roman" w:cs="Times New Roman"/>
          <w:sz w:val="28"/>
          <w:szCs w:val="28"/>
        </w:rPr>
        <w:t>54,25</w:t>
      </w:r>
      <w:r w:rsidRPr="00F963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1263">
        <w:rPr>
          <w:rFonts w:ascii="Times New Roman" w:hAnsi="Times New Roman" w:cs="Times New Roman"/>
          <w:sz w:val="28"/>
          <w:szCs w:val="28"/>
        </w:rPr>
        <w:t>0,0007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процента объемов расходов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(за минусом расходов, осуществленных за счет </w:t>
      </w:r>
      <w:r w:rsidR="00E41263">
        <w:rPr>
          <w:rFonts w:ascii="Times New Roman" w:hAnsi="Times New Roman" w:cs="Times New Roman"/>
          <w:sz w:val="28"/>
          <w:szCs w:val="28"/>
        </w:rPr>
        <w:t>субсидий</w:t>
      </w:r>
      <w:r w:rsidRPr="00F96306">
        <w:rPr>
          <w:rFonts w:ascii="Times New Roman" w:hAnsi="Times New Roman" w:cs="Times New Roman"/>
          <w:sz w:val="28"/>
          <w:szCs w:val="28"/>
        </w:rPr>
        <w:t>, предоставляемых из бюджетов бюджетной системы Российской Федерации).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и обслуживание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осуществлялись в установленный срок и в полном объеме.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</w:t>
      </w:r>
      <w:r w:rsidR="00814404">
        <w:rPr>
          <w:rFonts w:ascii="Times New Roman" w:hAnsi="Times New Roman" w:cs="Times New Roman"/>
          <w:sz w:val="28"/>
          <w:szCs w:val="28"/>
        </w:rPr>
        <w:t>ос</w:t>
      </w:r>
      <w:r w:rsidR="00E41263">
        <w:rPr>
          <w:rFonts w:ascii="Times New Roman" w:hAnsi="Times New Roman" w:cs="Times New Roman"/>
          <w:sz w:val="28"/>
          <w:szCs w:val="28"/>
        </w:rPr>
        <w:t>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:</w:t>
      </w:r>
    </w:p>
    <w:p w:rsidR="00755CFB" w:rsidRDefault="00755CFB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Фактор 1. Макроэкономические условия реализации долговой политики.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Для бюджетной системы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2020 году имеются риски, обусловленные сложившейся экономической ситуацией в России в связ</w:t>
      </w:r>
      <w:r w:rsidR="00814404">
        <w:rPr>
          <w:rFonts w:ascii="Times New Roman" w:hAnsi="Times New Roman" w:cs="Times New Roman"/>
          <w:sz w:val="28"/>
          <w:szCs w:val="28"/>
        </w:rPr>
        <w:t>и с распространением COVID – 19.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Снижены показатели прогноза социально-экономического развития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2020 и на 2021-2023 годы.</w:t>
      </w:r>
    </w:p>
    <w:p w:rsidR="00A01070" w:rsidRPr="00814404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в 2021-2023 годах будет осуществляться в условиях умеренного ускорения темпов роста экономики </w:t>
      </w:r>
      <w:r w:rsidR="00E41263">
        <w:rPr>
          <w:rFonts w:ascii="Times New Roman" w:hAnsi="Times New Roman" w:cs="Times New Roman"/>
          <w:sz w:val="28"/>
          <w:szCs w:val="28"/>
        </w:rPr>
        <w:t>города</w:t>
      </w:r>
      <w:r w:rsidRPr="00F96306">
        <w:rPr>
          <w:rFonts w:ascii="Times New Roman" w:hAnsi="Times New Roman" w:cs="Times New Roman"/>
          <w:sz w:val="28"/>
          <w:szCs w:val="28"/>
        </w:rPr>
        <w:t>, стабильного уровня инфляции.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Учитывая данные факторы, поступления налоговых и неналоговых доходов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 году составят </w:t>
      </w:r>
      <w:r w:rsidR="00E41263">
        <w:rPr>
          <w:rFonts w:ascii="Times New Roman" w:hAnsi="Times New Roman" w:cs="Times New Roman"/>
          <w:sz w:val="28"/>
          <w:szCs w:val="28"/>
        </w:rPr>
        <w:t>78,98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41263">
        <w:rPr>
          <w:rFonts w:ascii="Times New Roman" w:hAnsi="Times New Roman" w:cs="Times New Roman"/>
          <w:sz w:val="28"/>
          <w:szCs w:val="28"/>
        </w:rPr>
        <w:t>84,9</w:t>
      </w:r>
      <w:r w:rsidRPr="00F96306">
        <w:rPr>
          <w:rFonts w:ascii="Times New Roman" w:hAnsi="Times New Roman" w:cs="Times New Roman"/>
          <w:sz w:val="28"/>
          <w:szCs w:val="28"/>
        </w:rPr>
        <w:t xml:space="preserve"> % к оценке 2020 года).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Планируется постепенное снижение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 (2021 год - минус 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2022 год – минус </w:t>
      </w:r>
      <w:r w:rsidR="00E41263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41263">
        <w:rPr>
          <w:rFonts w:ascii="Times New Roman" w:hAnsi="Times New Roman" w:cs="Times New Roman"/>
          <w:sz w:val="28"/>
          <w:szCs w:val="28"/>
        </w:rPr>
        <w:t>, 2023 год – минус 4,0 млн.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="00E41263">
        <w:rPr>
          <w:rFonts w:ascii="Times New Roman" w:hAnsi="Times New Roman" w:cs="Times New Roman"/>
          <w:sz w:val="28"/>
          <w:szCs w:val="28"/>
        </w:rPr>
        <w:t>рублей</w:t>
      </w:r>
      <w:r w:rsidRPr="00F96306">
        <w:rPr>
          <w:rFonts w:ascii="Times New Roman" w:hAnsi="Times New Roman" w:cs="Times New Roman"/>
          <w:sz w:val="28"/>
          <w:szCs w:val="28"/>
        </w:rPr>
        <w:t>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Таким образом, в предстоящий период значения показателей долговой устойчивости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будут вне опасных зон.</w:t>
      </w:r>
    </w:p>
    <w:p w:rsidR="003A3BB5" w:rsidRDefault="003A3BB5" w:rsidP="00755C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Фактор 2. Уровень муниципального долга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Структура муниципального долга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не изменилась и на 100 процентов представлена бюджетным кредитом, полученным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Рыночные долговые обязательства отсутствуют.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не изменился и составляет </w:t>
      </w:r>
      <w:r w:rsidR="00693FBD">
        <w:rPr>
          <w:rFonts w:ascii="Times New Roman" w:hAnsi="Times New Roman" w:cs="Times New Roman"/>
          <w:sz w:val="28"/>
          <w:szCs w:val="28"/>
        </w:rPr>
        <w:t>45,12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Долговая нагрузка на одного жителя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составляет </w:t>
      </w:r>
      <w:r w:rsidR="00693FBD">
        <w:rPr>
          <w:rFonts w:ascii="Times New Roman" w:hAnsi="Times New Roman" w:cs="Times New Roman"/>
          <w:sz w:val="28"/>
          <w:szCs w:val="28"/>
        </w:rPr>
        <w:t>1,67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693FBD">
        <w:rPr>
          <w:rFonts w:ascii="Times New Roman" w:hAnsi="Times New Roman" w:cs="Times New Roman"/>
          <w:sz w:val="28"/>
          <w:szCs w:val="28"/>
        </w:rPr>
        <w:t>млн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A3BB5" w:rsidRDefault="003A3BB5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3. Основные цели и задачи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</w:t>
      </w:r>
      <w:r w:rsidR="003A3BB5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2022 и 2023 годов.</w:t>
      </w:r>
    </w:p>
    <w:p w:rsidR="003A3BB5" w:rsidRDefault="003A3BB5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</w:t>
      </w:r>
      <w:r w:rsidR="00693FBD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2021 – 2023 годах, как и в предыдущие периоды, будет направлена на обеспечение </w:t>
      </w: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сбалансированности и долговой устойчивости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посредством эффективного управления муниципальным долгом.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ближайшие три года будет являться обеспечение своевременного исполнения долговых обязательств при минимизации расходов на их обслуживание, а также поддержание объема и структуры муниципального долга на экономически безопасном уровне, обеспечивающим возможность гарантированного выполнения обязательств по его погашению и обслуживанию, позволяющим при этом решать задачи по достижению целей, поставленных в посланиях и указах Президента Российской Федерации.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2021-2023 годах будут являться: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не превышения показателя соотношения объема муниципального долга к общему объему доходов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в соответствующем финансовом году, установленных на соответствующий финансовый год условиями реструктуризацией обязательств по бюджетным кредитам перед </w:t>
      </w:r>
      <w:r w:rsidR="00693FBD">
        <w:rPr>
          <w:rFonts w:ascii="Times New Roman" w:hAnsi="Times New Roman" w:cs="Times New Roman"/>
          <w:sz w:val="28"/>
          <w:szCs w:val="28"/>
        </w:rPr>
        <w:t>районным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2) поддержание структуры муниципального долга и расходов на его обслуживание на оптимальном уровне;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выполнение своевременно и в полном объеме обязательств по погашению и обслуживанию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обеспечение информационной открытости проводимой долговой политики и доступности информации о муниципальном долге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Безусловным приоритетом для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является выполнение всех обязательств, принятых по ранее полученному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бюджетному кредиту и заключенному соглашению на реструктуризацию бюджетного кредита: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доли общего объема долговых обязательств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кредитам кредитных организаций: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2021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49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за 2020 го</w:t>
      </w:r>
      <w:r w:rsidR="000D458D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2022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52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</w:t>
      </w:r>
      <w:r w:rsidR="000D458D">
        <w:rPr>
          <w:rFonts w:ascii="Times New Roman" w:hAnsi="Times New Roman" w:cs="Times New Roman"/>
          <w:sz w:val="28"/>
          <w:szCs w:val="28"/>
        </w:rPr>
        <w:t>мездных поступлений за 2021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2023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</w:t>
      </w:r>
      <w:r w:rsidR="000D458D">
        <w:rPr>
          <w:rFonts w:ascii="Times New Roman" w:hAnsi="Times New Roman" w:cs="Times New Roman"/>
          <w:sz w:val="28"/>
          <w:szCs w:val="28"/>
        </w:rPr>
        <w:t>змездных поступлений за 2022 го</w:t>
      </w:r>
      <w:r w:rsidR="00380132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2024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безвоз</w:t>
      </w:r>
      <w:r w:rsidR="00616A44">
        <w:rPr>
          <w:rFonts w:ascii="Times New Roman" w:hAnsi="Times New Roman" w:cs="Times New Roman"/>
          <w:sz w:val="28"/>
          <w:szCs w:val="28"/>
        </w:rPr>
        <w:t>мездных поступлений за 2023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обеспечение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 и 2023 годов на уровне не более 5% суммы доходов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Значение показателя может быть превышено на сумму изменения остатков средств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которые в рамках разработки проекта решения Совета народных депутатов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согласованы с </w:t>
      </w:r>
      <w:r w:rsidR="00616A44">
        <w:rPr>
          <w:rFonts w:ascii="Times New Roman" w:hAnsi="Times New Roman" w:cs="Times New Roman"/>
          <w:sz w:val="28"/>
          <w:szCs w:val="28"/>
        </w:rPr>
        <w:t>отделом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616A44">
        <w:rPr>
          <w:rFonts w:ascii="Times New Roman" w:hAnsi="Times New Roman" w:cs="Times New Roman"/>
          <w:sz w:val="28"/>
          <w:szCs w:val="28"/>
        </w:rPr>
        <w:t>Бутурлиновского</w:t>
      </w:r>
      <w:r w:rsidR="003801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16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не учтены в первоначальной редакции решения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сохранение предельного объема расходов на обслуживание муниципального долга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в размере не более 5% в общем объеме расходов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соблюдение ограничение ставок по кредитам, полученным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A44">
        <w:rPr>
          <w:rFonts w:ascii="Times New Roman" w:hAnsi="Times New Roman" w:cs="Times New Roman"/>
          <w:sz w:val="28"/>
          <w:szCs w:val="28"/>
        </w:rPr>
        <w:t>ем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кредитных организаций, на уровне ключевой ставки, установленной Центральным банком Российской Федерации, увеличенной на 1 процент годовых;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5) обеспечение отсутствия просроченной кредиторской задолженности по принятым расходным обязательствам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обеспечение исполнения расходных обязательств без привлечения кредитов кредитных организаций;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7) равномерное распределение долговой нагрузки на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8) дальнейшая реализация плана мероприятий по росту доходов, оптимизации расходов и совершенствованию долговой политики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9) обеспечение последовательности и согласованности деятельности органов местного самоуправления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при планировании потребности в долговых заимствованиях с учетом возможностей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по обслуживанию муниципального долга и погашению его долговых обязательств. 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Погашение в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96306">
        <w:rPr>
          <w:rFonts w:ascii="Times New Roman" w:hAnsi="Times New Roman" w:cs="Times New Roman"/>
          <w:sz w:val="28"/>
          <w:szCs w:val="28"/>
        </w:rPr>
        <w:t>бюджет реструктуризированных обязательств по бюджетным кредитам будет осуществляться в соответствии с установленными графиками: в 2021 году – 4,</w:t>
      </w:r>
      <w:r w:rsidR="00616A44">
        <w:rPr>
          <w:rFonts w:ascii="Times New Roman" w:hAnsi="Times New Roman" w:cs="Times New Roman"/>
          <w:sz w:val="28"/>
          <w:szCs w:val="28"/>
        </w:rPr>
        <w:t>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в 2022 году – </w:t>
      </w:r>
      <w:r w:rsidR="00616A44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16A44">
        <w:rPr>
          <w:rFonts w:ascii="Times New Roman" w:hAnsi="Times New Roman" w:cs="Times New Roman"/>
          <w:sz w:val="28"/>
          <w:szCs w:val="28"/>
        </w:rPr>
        <w:t>, в 2023 году – 4,0 млн.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32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4. Инструменты реализации долговой политики </w:t>
      </w:r>
    </w:p>
    <w:p w:rsidR="00A01070" w:rsidRPr="00F96306" w:rsidRDefault="00616A44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01070"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при обеспечении не превышения установленных показателей по объему муниципального долга и минимизации расходов на обслуживание </w:t>
      </w:r>
      <w:r w:rsidRPr="00F96306">
        <w:rPr>
          <w:rFonts w:ascii="Times New Roman" w:hAnsi="Times New Roman" w:cs="Times New Roman"/>
          <w:sz w:val="28"/>
          <w:szCs w:val="28"/>
        </w:rPr>
        <w:lastRenderedPageBreak/>
        <w:t>долговых обязательств предполагает использование следующих долговых инструментов.</w:t>
      </w:r>
    </w:p>
    <w:p w:rsidR="00A01070" w:rsidRPr="00F96306" w:rsidRDefault="00A01070" w:rsidP="003801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4.1 Кредиты от кредитных организаций.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являются источником финансирования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. Использование данного инструмента долговой политики целесообразно при незначительных объемах заимствований. Ключевой задачей на данном этапе остается привлечение в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 по ставкам на уровне не более чем уровень ключевой ставки, установленный Центральным банком Российской Федерации увеличенный на 1 процент годовых.</w:t>
      </w:r>
    </w:p>
    <w:p w:rsidR="00A01070" w:rsidRPr="00F96306" w:rsidRDefault="00616A44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sz w:val="28"/>
          <w:szCs w:val="28"/>
        </w:rPr>
        <w:t>будет осуществляться мониторинг кредитного рынка с целью определения оптимальных параметров привлечения заемных ресурсов (объем-стоимость-срок).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4.2 Использование краткосрочных бюджетных кредитов на пополнение остатков средств.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Привлечение краткосрочных бюджетных кредитов из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96306">
        <w:rPr>
          <w:rFonts w:ascii="Times New Roman" w:hAnsi="Times New Roman" w:cs="Times New Roman"/>
          <w:sz w:val="28"/>
          <w:szCs w:val="28"/>
        </w:rPr>
        <w:t>бюджета по ставке 0,1 процент годовых сроком пользования до 180 дней позволяет снизить сроки и объемы пользования кредитами кредитных организаций и, как следствие, обеспечить выполнение целевого показателя по расходам на обслуживание муниципального долга.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5. Анализ рисков для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возникающих в процессе управления муниципальным долгом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80132" w:rsidRDefault="00380132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A44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 В качестве количественной оценки риска используется оценка объема потерь бюджета в случае наступления определённых событий. </w:t>
      </w:r>
      <w:r w:rsidR="00616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Основной целью управления рисками является их минимизация.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Наиболее существенные риски для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, возникающие в процессе управления муниципальным долгом следующие: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риск не достижения планируемых объемов поступлений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поскольку недопоступление доходов потребует поиск альтернативных источников для выполнения расходных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и обеспечения его сбалансированности;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2) риск ликвидности - риск, связанный с отсутствием у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средств для полного исполнения своих обязательств в срок;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3) риск процентной ставки - риск потерь, связанный с ростом процентных ставок на рынке заимствований;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>4) риск рефинансирования - риск потерь вследствие чрезвычайно невыгодных условий привлечения заимствований на вынужденное рефинансирование уже имеющихся обязательств;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5) риск пролонгации - риск, связанный с тем, что условия пролонгации обязательства окажутся невыгодными для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юридические риски - риски, связанные с изменением федерального законодательства, а также вызванные ошибками при подготовке юридических документов.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является осуществление достоверного прогнозирования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sectPr w:rsidR="00A01070" w:rsidRPr="00F96306" w:rsidSect="00384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57"/>
    <w:rsid w:val="000714BD"/>
    <w:rsid w:val="000D458D"/>
    <w:rsid w:val="00120812"/>
    <w:rsid w:val="00380132"/>
    <w:rsid w:val="00384F98"/>
    <w:rsid w:val="003A3BB5"/>
    <w:rsid w:val="00616A44"/>
    <w:rsid w:val="00693FBD"/>
    <w:rsid w:val="00734E83"/>
    <w:rsid w:val="00755CFB"/>
    <w:rsid w:val="00814404"/>
    <w:rsid w:val="00A01070"/>
    <w:rsid w:val="00B16757"/>
    <w:rsid w:val="00CF29C8"/>
    <w:rsid w:val="00DC48A6"/>
    <w:rsid w:val="00E41263"/>
    <w:rsid w:val="00EE032D"/>
    <w:rsid w:val="00F7337E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2020-11-11T11:42:00Z</cp:lastPrinted>
  <dcterms:created xsi:type="dcterms:W3CDTF">2023-03-22T12:37:00Z</dcterms:created>
  <dcterms:modified xsi:type="dcterms:W3CDTF">2023-03-22T12:37:00Z</dcterms:modified>
</cp:coreProperties>
</file>