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340526">
        <w:rPr>
          <w:b/>
          <w:color w:val="000000"/>
          <w:sz w:val="36"/>
          <w:szCs w:val="36"/>
        </w:rPr>
        <w:t>32</w:t>
      </w:r>
      <w:r w:rsidR="00FA1FFD">
        <w:rPr>
          <w:b/>
          <w:color w:val="000000"/>
          <w:sz w:val="36"/>
          <w:szCs w:val="36"/>
        </w:rPr>
        <w:t xml:space="preserve"> (</w:t>
      </w:r>
      <w:r w:rsidR="00340526">
        <w:rPr>
          <w:b/>
          <w:color w:val="000000"/>
          <w:sz w:val="36"/>
          <w:szCs w:val="36"/>
        </w:rPr>
        <w:t>354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340526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09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октября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E0D62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0D62" w:rsidRDefault="00FE0D62" w:rsidP="00FE0D62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FE0D62" w:rsidRDefault="00FE0D62" w:rsidP="00FE0D62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17193A">
        <w:t xml:space="preserve"> </w:t>
      </w:r>
      <w:r w:rsidR="003B2084">
        <w:t>5</w:t>
      </w:r>
      <w:bookmarkStart w:id="0" w:name="_GoBack"/>
      <w:bookmarkEnd w:id="0"/>
      <w:r w:rsidR="00340526">
        <w:t xml:space="preserve"> </w:t>
      </w:r>
      <w:r>
        <w:t>лист</w:t>
      </w:r>
      <w:r w:rsidR="00AF1396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3423E7" w:rsidP="00340526">
            <w:pPr>
              <w:jc w:val="both"/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 w:rsidR="00340526">
              <w:rPr>
                <w:sz w:val="28"/>
                <w:szCs w:val="28"/>
              </w:rPr>
              <w:t>08</w:t>
            </w:r>
            <w:r w:rsidRPr="00803AF8">
              <w:rPr>
                <w:sz w:val="28"/>
                <w:szCs w:val="28"/>
              </w:rPr>
              <w:t>.</w:t>
            </w:r>
            <w:r w:rsidR="00340526"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.2020 года №</w:t>
            </w:r>
            <w:r w:rsidR="00340526">
              <w:rPr>
                <w:sz w:val="28"/>
                <w:szCs w:val="28"/>
              </w:rPr>
              <w:t>505</w:t>
            </w:r>
            <w:r>
              <w:t xml:space="preserve"> «</w:t>
            </w:r>
            <w:r w:rsidR="00340526" w:rsidRPr="00340526">
              <w:rPr>
                <w:bCs/>
                <w:sz w:val="28"/>
                <w:szCs w:val="28"/>
              </w:rPr>
              <w:t xml:space="preserve">О внесении изменений в административный регламент администрации </w:t>
            </w:r>
            <w:proofErr w:type="spellStart"/>
            <w:r w:rsidR="00340526" w:rsidRPr="00340526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340526" w:rsidRPr="00340526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="00340526" w:rsidRPr="00340526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340526" w:rsidRPr="00340526">
              <w:rPr>
                <w:bCs/>
                <w:sz w:val="28"/>
                <w:szCs w:val="28"/>
              </w:rPr>
              <w:t xml:space="preserve"> муниципального района Воронежской области по предоставлению муниципальной услуги «</w:t>
            </w:r>
            <w:r w:rsidR="00340526" w:rsidRPr="00340526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="00340526" w:rsidRPr="00340526">
              <w:rPr>
                <w:bCs/>
                <w:sz w:val="28"/>
                <w:szCs w:val="28"/>
              </w:rPr>
              <w:t xml:space="preserve">», утвержденный постановлением администрации </w:t>
            </w:r>
            <w:proofErr w:type="spellStart"/>
            <w:r w:rsidR="00340526" w:rsidRPr="00340526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340526" w:rsidRPr="00340526">
              <w:rPr>
                <w:bCs/>
                <w:sz w:val="28"/>
                <w:szCs w:val="28"/>
              </w:rPr>
              <w:t xml:space="preserve"> городского поселения от 10.09.2015 №583</w:t>
            </w:r>
            <w:r w:rsidR="00D52919" w:rsidRPr="00D52919">
              <w:rPr>
                <w:sz w:val="28"/>
                <w:szCs w:val="28"/>
              </w:rPr>
              <w:t>»</w:t>
            </w:r>
          </w:p>
        </w:tc>
      </w:tr>
      <w:tr w:rsidR="0095209E" w:rsidTr="009B4D00">
        <w:tc>
          <w:tcPr>
            <w:tcW w:w="817" w:type="dxa"/>
          </w:tcPr>
          <w:p w:rsidR="0095209E" w:rsidRDefault="0095209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Pr="0095209E" w:rsidRDefault="00194537" w:rsidP="001945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численности и о заработной плате муниципальных служащих и подведомственных муниципальных учреждений за 3 квартал 2020 года</w:t>
            </w:r>
          </w:p>
        </w:tc>
      </w:tr>
      <w:tr w:rsidR="0095209E" w:rsidTr="009B4D00">
        <w:tc>
          <w:tcPr>
            <w:tcW w:w="817" w:type="dxa"/>
          </w:tcPr>
          <w:p w:rsidR="0095209E" w:rsidRDefault="0095209E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95209E" w:rsidRDefault="00557926" w:rsidP="005579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№24 по ул. Карла Маркса 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BD38EA" w:rsidTr="009B4D00">
        <w:tc>
          <w:tcPr>
            <w:tcW w:w="817" w:type="dxa"/>
          </w:tcPr>
          <w:p w:rsidR="00BD38EA" w:rsidRDefault="00BD38EA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BD38EA" w:rsidRDefault="00557926" w:rsidP="005579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№21 по ул. Ленина 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557926" w:rsidTr="009B4D00">
        <w:tc>
          <w:tcPr>
            <w:tcW w:w="817" w:type="dxa"/>
          </w:tcPr>
          <w:p w:rsidR="00557926" w:rsidRDefault="00557926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557926" w:rsidRDefault="000171AF" w:rsidP="000171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Сведения </w:t>
            </w:r>
            <w:r w:rsidRPr="000007E5">
              <w:rPr>
                <w:bCs/>
                <w:color w:val="000000"/>
                <w:sz w:val="28"/>
                <w:szCs w:val="28"/>
                <w:lang w:eastAsia="ru-RU"/>
              </w:rPr>
              <w:t>о поступлении и расходовании средств избирательных фондов кандидатов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на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0007E5">
              <w:rPr>
                <w:color w:val="000000"/>
                <w:sz w:val="28"/>
                <w:szCs w:val="28"/>
                <w:lang w:eastAsia="ru-RU"/>
              </w:rPr>
              <w:t>ыбор</w:t>
            </w:r>
            <w:r>
              <w:rPr>
                <w:color w:val="000000"/>
                <w:sz w:val="28"/>
                <w:szCs w:val="28"/>
                <w:lang w:eastAsia="ru-RU"/>
              </w:rPr>
              <w:t>ах</w:t>
            </w:r>
            <w:r w:rsidRPr="000007E5">
              <w:rPr>
                <w:color w:val="000000"/>
                <w:sz w:val="28"/>
                <w:szCs w:val="28"/>
                <w:lang w:eastAsia="ru-RU"/>
              </w:rPr>
              <w:t xml:space="preserve"> депутатов Совета народных депутатов </w:t>
            </w:r>
            <w:proofErr w:type="spellStart"/>
            <w:r w:rsidRPr="000007E5">
              <w:rPr>
                <w:color w:val="000000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0007E5">
              <w:rPr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0007E5">
              <w:rPr>
                <w:color w:val="000000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0007E5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 Воронежской области седьмого созыва</w:t>
            </w:r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91169D" w:rsidRDefault="0091169D" w:rsidP="0091169D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9D" w:rsidRDefault="0091169D" w:rsidP="0091169D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91169D" w:rsidRDefault="0091169D" w:rsidP="0091169D">
      <w:pPr>
        <w:tabs>
          <w:tab w:val="left" w:pos="540"/>
        </w:tabs>
        <w:jc w:val="center"/>
        <w:rPr>
          <w:sz w:val="16"/>
        </w:rPr>
      </w:pPr>
    </w:p>
    <w:p w:rsidR="0091169D" w:rsidRDefault="0091169D" w:rsidP="0091169D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91169D" w:rsidRDefault="0091169D" w:rsidP="0091169D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91169D" w:rsidRDefault="0091169D" w:rsidP="0091169D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91169D" w:rsidRDefault="0091169D" w:rsidP="0091169D">
      <w:pPr>
        <w:tabs>
          <w:tab w:val="left" w:pos="540"/>
        </w:tabs>
        <w:jc w:val="center"/>
        <w:rPr>
          <w:sz w:val="16"/>
        </w:rPr>
      </w:pPr>
    </w:p>
    <w:p w:rsidR="0091169D" w:rsidRDefault="0091169D" w:rsidP="0091169D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91169D" w:rsidRDefault="0091169D" w:rsidP="0091169D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169D" w:rsidRPr="00235B49" w:rsidRDefault="0091169D" w:rsidP="0091169D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08.10.2020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505</w:t>
      </w:r>
    </w:p>
    <w:p w:rsidR="0091169D" w:rsidRPr="003B73CE" w:rsidRDefault="0091169D" w:rsidP="0091169D">
      <w:pPr>
        <w:tabs>
          <w:tab w:val="left" w:pos="540"/>
        </w:tabs>
      </w:pPr>
      <w:r>
        <w:t xml:space="preserve">           г. Бутурлиновка</w:t>
      </w:r>
    </w:p>
    <w:p w:rsidR="0091169D" w:rsidRDefault="0091169D" w:rsidP="0091169D">
      <w:pPr>
        <w:tabs>
          <w:tab w:val="left" w:pos="540"/>
        </w:tabs>
      </w:pPr>
    </w:p>
    <w:p w:rsidR="0091169D" w:rsidRPr="00D60448" w:rsidRDefault="0091169D" w:rsidP="0091169D">
      <w:pPr>
        <w:tabs>
          <w:tab w:val="left" w:pos="540"/>
        </w:tabs>
        <w:ind w:right="36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D60448">
        <w:rPr>
          <w:b/>
          <w:bCs/>
          <w:sz w:val="28"/>
          <w:szCs w:val="28"/>
        </w:rPr>
        <w:t xml:space="preserve"> административн</w:t>
      </w:r>
      <w:r>
        <w:rPr>
          <w:b/>
          <w:bCs/>
          <w:sz w:val="28"/>
          <w:szCs w:val="28"/>
        </w:rPr>
        <w:t>ый</w:t>
      </w:r>
      <w:r w:rsidRPr="00D60448">
        <w:rPr>
          <w:b/>
          <w:bCs/>
          <w:sz w:val="28"/>
          <w:szCs w:val="28"/>
        </w:rPr>
        <w:t xml:space="preserve"> регламент администрации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200F1F">
        <w:rPr>
          <w:b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D6044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17053E">
        <w:rPr>
          <w:b/>
          <w:bCs/>
          <w:sz w:val="28"/>
          <w:szCs w:val="28"/>
        </w:rPr>
        <w:t>Бутурлиновского</w:t>
      </w:r>
      <w:proofErr w:type="spellEnd"/>
      <w:r w:rsidRPr="0017053E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от 10.09.2015 №583</w:t>
      </w:r>
    </w:p>
    <w:p w:rsidR="0091169D" w:rsidRPr="007A7689" w:rsidRDefault="0091169D" w:rsidP="0091169D">
      <w:pPr>
        <w:tabs>
          <w:tab w:val="left" w:pos="540"/>
        </w:tabs>
        <w:rPr>
          <w:sz w:val="28"/>
          <w:szCs w:val="28"/>
        </w:rPr>
      </w:pPr>
    </w:p>
    <w:p w:rsidR="0091169D" w:rsidRDefault="0091169D" w:rsidP="009116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B2254">
        <w:rPr>
          <w:sz w:val="28"/>
          <w:szCs w:val="28"/>
        </w:rPr>
        <w:t xml:space="preserve">В соответствии </w:t>
      </w:r>
      <w:r w:rsidRPr="00166204">
        <w:rPr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166204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166204">
        <w:rPr>
          <w:bCs/>
          <w:sz w:val="28"/>
          <w:szCs w:val="28"/>
        </w:rPr>
        <w:t>Бутурлиновского</w:t>
      </w:r>
      <w:proofErr w:type="spellEnd"/>
      <w:r w:rsidRPr="00166204">
        <w:rPr>
          <w:bCs/>
          <w:sz w:val="28"/>
          <w:szCs w:val="28"/>
        </w:rPr>
        <w:t xml:space="preserve"> городского поселения</w:t>
      </w:r>
      <w:r w:rsidRPr="00166204">
        <w:rPr>
          <w:color w:val="000000"/>
          <w:sz w:val="28"/>
          <w:szCs w:val="28"/>
        </w:rPr>
        <w:t xml:space="preserve"> </w:t>
      </w:r>
      <w:r w:rsidRPr="00166204">
        <w:rPr>
          <w:sz w:val="28"/>
          <w:szCs w:val="28"/>
        </w:rPr>
        <w:t xml:space="preserve">от 06.06.2019 № 339 </w:t>
      </w:r>
      <w:r w:rsidRPr="00166204">
        <w:rPr>
          <w:color w:val="000000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>
        <w:rPr>
          <w:color w:val="000000"/>
          <w:sz w:val="28"/>
          <w:szCs w:val="28"/>
        </w:rPr>
        <w:t xml:space="preserve">рассмотрев требование прокуратуры </w:t>
      </w:r>
      <w:proofErr w:type="spellStart"/>
      <w:r>
        <w:rPr>
          <w:color w:val="000000"/>
          <w:sz w:val="28"/>
          <w:szCs w:val="28"/>
        </w:rPr>
        <w:t>Бутурлиновского</w:t>
      </w:r>
      <w:proofErr w:type="spellEnd"/>
      <w:r>
        <w:rPr>
          <w:color w:val="000000"/>
          <w:sz w:val="28"/>
          <w:szCs w:val="28"/>
        </w:rPr>
        <w:t xml:space="preserve"> района от 30.09.2020 исх. №2-13-2020/965, </w:t>
      </w:r>
      <w:r w:rsidRPr="00166204">
        <w:rPr>
          <w:color w:val="000000"/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166204">
        <w:rPr>
          <w:color w:val="000000"/>
          <w:sz w:val="28"/>
          <w:szCs w:val="28"/>
        </w:rPr>
        <w:t xml:space="preserve"> городского поселения в соответствие с требованиями действующего законодательства, администрация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91169D" w:rsidRDefault="0091169D" w:rsidP="009116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169D" w:rsidRPr="00B14598" w:rsidRDefault="0091169D" w:rsidP="0091169D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91169D" w:rsidRDefault="0091169D" w:rsidP="0091169D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169D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200F1F">
        <w:rPr>
          <w:sz w:val="28"/>
          <w:szCs w:val="28"/>
        </w:rPr>
        <w:t xml:space="preserve">в административный регламент администрации </w:t>
      </w:r>
      <w:proofErr w:type="spellStart"/>
      <w:r w:rsidRPr="00200F1F">
        <w:rPr>
          <w:sz w:val="28"/>
          <w:szCs w:val="28"/>
        </w:rPr>
        <w:t>Бутурлиновского</w:t>
      </w:r>
      <w:proofErr w:type="spellEnd"/>
      <w:r w:rsidRPr="00200F1F">
        <w:rPr>
          <w:sz w:val="28"/>
          <w:szCs w:val="28"/>
        </w:rPr>
        <w:t xml:space="preserve"> городского поселения </w:t>
      </w:r>
      <w:proofErr w:type="spellStart"/>
      <w:r w:rsidRPr="00200F1F">
        <w:rPr>
          <w:sz w:val="28"/>
          <w:szCs w:val="28"/>
        </w:rPr>
        <w:t>Бутурлиновского</w:t>
      </w:r>
      <w:proofErr w:type="spellEnd"/>
      <w:r w:rsidRPr="00200F1F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разграничена», утвержденный постановлением администрации </w:t>
      </w:r>
      <w:proofErr w:type="spellStart"/>
      <w:r w:rsidRPr="00200F1F">
        <w:rPr>
          <w:sz w:val="28"/>
          <w:szCs w:val="28"/>
        </w:rPr>
        <w:t>Бутурлиновского</w:t>
      </w:r>
      <w:proofErr w:type="spellEnd"/>
      <w:r w:rsidRPr="00200F1F">
        <w:rPr>
          <w:sz w:val="28"/>
          <w:szCs w:val="28"/>
        </w:rPr>
        <w:t xml:space="preserve"> городского поселения от 10.09.2015 №583</w:t>
      </w:r>
      <w:r>
        <w:rPr>
          <w:sz w:val="28"/>
          <w:szCs w:val="28"/>
        </w:rPr>
        <w:t>, следующие изменения:</w:t>
      </w:r>
    </w:p>
    <w:p w:rsidR="0091169D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204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166204">
        <w:rPr>
          <w:sz w:val="28"/>
          <w:szCs w:val="28"/>
        </w:rPr>
        <w:t xml:space="preserve"> пункте 1.3.2 подраздела 1.3 «Требования к порядку информирования о предоставлении муниципальной услуги» раздела 1 «Общие положения» слова </w:t>
      </w:r>
      <w:r w:rsidRPr="002504CB">
        <w:rPr>
          <w:sz w:val="28"/>
          <w:szCs w:val="28"/>
        </w:rPr>
        <w:t>«</w:t>
      </w:r>
      <w:r w:rsidRPr="00F60BA1">
        <w:rPr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(pgu.govvrn.ru)</w:t>
      </w:r>
      <w:r w:rsidRPr="000D6855">
        <w:rPr>
          <w:sz w:val="28"/>
          <w:szCs w:val="28"/>
        </w:rPr>
        <w:t>» заменить словами «в региональной информационной системе «Портал Воронежской области в сети Инт</w:t>
      </w:r>
      <w:r>
        <w:rPr>
          <w:sz w:val="28"/>
          <w:szCs w:val="28"/>
        </w:rPr>
        <w:t>ернет» (https://www.govvrn.ru/)</w:t>
      </w:r>
      <w:r w:rsidRPr="002504C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169D" w:rsidRPr="00EC1161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54569">
        <w:rPr>
          <w:sz w:val="28"/>
          <w:szCs w:val="28"/>
        </w:rPr>
        <w:t xml:space="preserve">пункты 5.2, 5.3, 5.11 </w:t>
      </w:r>
      <w:r w:rsidRPr="00EC1161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EC1161">
        <w:rPr>
          <w:sz w:val="28"/>
          <w:szCs w:val="28"/>
        </w:rPr>
        <w:t xml:space="preserve"> 5 «</w:t>
      </w:r>
      <w:r w:rsidRPr="00B9763A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» </w:t>
      </w:r>
      <w:r w:rsidRPr="00EC1161">
        <w:rPr>
          <w:sz w:val="28"/>
          <w:szCs w:val="28"/>
        </w:rPr>
        <w:t>изложить в следующей редакции:</w:t>
      </w:r>
    </w:p>
    <w:p w:rsidR="0091169D" w:rsidRPr="00EC1161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«5.</w:t>
      </w:r>
      <w:r>
        <w:rPr>
          <w:sz w:val="28"/>
          <w:szCs w:val="28"/>
        </w:rPr>
        <w:t>2</w:t>
      </w:r>
      <w:r w:rsidRPr="00EC1161">
        <w:rPr>
          <w:sz w:val="28"/>
          <w:szCs w:val="28"/>
        </w:rPr>
        <w:t>. Заявитель может обратиться с жалобой в том числе в следующих случаях:</w:t>
      </w:r>
    </w:p>
    <w:p w:rsidR="0091169D" w:rsidRPr="00EC1161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1) нарушение срока регистрации запроса о предоставлении муниципальной услуги; </w:t>
      </w:r>
    </w:p>
    <w:p w:rsidR="0091169D" w:rsidRPr="00EC1161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 w:rsidRPr="00AF121D">
        <w:t xml:space="preserve"> </w:t>
      </w:r>
      <w:r w:rsidRPr="00AF121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AF121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F121D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sz w:val="28"/>
          <w:szCs w:val="28"/>
        </w:rPr>
        <w:t xml:space="preserve"> </w:t>
      </w:r>
      <w:r w:rsidRPr="003444B9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3444B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444B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C1161">
        <w:rPr>
          <w:sz w:val="28"/>
          <w:szCs w:val="28"/>
        </w:rPr>
        <w:t>;</w:t>
      </w:r>
    </w:p>
    <w:p w:rsidR="0091169D" w:rsidRPr="00EC1161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нормативными правовыми актами органов местного самоуправления </w:t>
      </w:r>
      <w:proofErr w:type="spellStart"/>
      <w:r w:rsidRPr="00EC1161">
        <w:rPr>
          <w:sz w:val="28"/>
          <w:szCs w:val="28"/>
        </w:rPr>
        <w:t>Бутурлиновского</w:t>
      </w:r>
      <w:proofErr w:type="spellEnd"/>
      <w:r w:rsidRPr="00EC116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для предоставления муниципальной услуги</w:t>
      </w:r>
      <w:r w:rsidRPr="00EC1161">
        <w:rPr>
          <w:sz w:val="28"/>
          <w:szCs w:val="28"/>
        </w:rPr>
        <w:t>;</w:t>
      </w:r>
    </w:p>
    <w:p w:rsidR="0091169D" w:rsidRPr="00EC1161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нормативными правовыми актами органов местного самоуправления </w:t>
      </w:r>
      <w:proofErr w:type="spellStart"/>
      <w:r w:rsidRPr="00EC1161">
        <w:rPr>
          <w:sz w:val="28"/>
          <w:szCs w:val="28"/>
        </w:rPr>
        <w:t>Бутурлиновского</w:t>
      </w:r>
      <w:proofErr w:type="spellEnd"/>
      <w:r w:rsidRPr="00EC1161">
        <w:rPr>
          <w:sz w:val="28"/>
          <w:szCs w:val="28"/>
        </w:rPr>
        <w:t xml:space="preserve"> городского поселения для предоставления муниципальной услуги, у заявителя;</w:t>
      </w:r>
    </w:p>
    <w:p w:rsidR="0091169D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5) </w:t>
      </w:r>
      <w:r w:rsidRPr="003444B9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444B9">
        <w:rPr>
          <w:sz w:val="28"/>
          <w:szCs w:val="28"/>
        </w:rPr>
        <w:t xml:space="preserve">. </w:t>
      </w:r>
      <w:r w:rsidRPr="001F66C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1F66C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F66C3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Pr="006D3BB2">
        <w:t xml:space="preserve"> </w:t>
      </w:r>
      <w:r w:rsidRPr="006D3BB2">
        <w:rPr>
          <w:sz w:val="28"/>
          <w:szCs w:val="28"/>
        </w:rPr>
        <w:t xml:space="preserve">от 27.07.2010 N 210-ФЗ </w:t>
      </w:r>
      <w:r>
        <w:rPr>
          <w:sz w:val="28"/>
          <w:szCs w:val="28"/>
        </w:rPr>
        <w:t>«</w:t>
      </w:r>
      <w:r w:rsidRPr="006D3BB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D3BB2">
        <w:rPr>
          <w:sz w:val="28"/>
          <w:szCs w:val="28"/>
        </w:rPr>
        <w:t>;</w:t>
      </w:r>
    </w:p>
    <w:p w:rsidR="0091169D" w:rsidRPr="00EC1161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Воронежской области</w:t>
      </w:r>
      <w:r w:rsidRPr="00EC1161">
        <w:rPr>
          <w:sz w:val="28"/>
          <w:szCs w:val="28"/>
        </w:rPr>
        <w:t xml:space="preserve">, </w:t>
      </w:r>
      <w:r w:rsidRPr="006D3BB2">
        <w:rPr>
          <w:sz w:val="28"/>
          <w:szCs w:val="28"/>
        </w:rPr>
        <w:t>нормативными правовыми актами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C1161">
        <w:rPr>
          <w:sz w:val="28"/>
          <w:szCs w:val="28"/>
        </w:rPr>
        <w:t>;</w:t>
      </w:r>
    </w:p>
    <w:p w:rsidR="0091169D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7) </w:t>
      </w:r>
      <w:r>
        <w:rPr>
          <w:sz w:val="28"/>
          <w:szCs w:val="28"/>
        </w:rPr>
        <w:t>о</w:t>
      </w:r>
      <w:r w:rsidRPr="008D374A">
        <w:rPr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</w:t>
      </w:r>
      <w:r>
        <w:rPr>
          <w:sz w:val="28"/>
          <w:szCs w:val="28"/>
        </w:rPr>
        <w:t>еделенном частью 1.3 статьи 16</w:t>
      </w:r>
      <w:r w:rsidRPr="008D374A">
        <w:rPr>
          <w:sz w:val="28"/>
          <w:szCs w:val="28"/>
        </w:rPr>
        <w:t xml:space="preserve">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услуг»;</w:t>
      </w:r>
    </w:p>
    <w:p w:rsidR="0091169D" w:rsidRPr="00EC1161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1169D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9) </w:t>
      </w:r>
      <w:r w:rsidRPr="008D374A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Воронежской области</w:t>
      </w:r>
      <w:r w:rsidRPr="008D374A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нормативными</w:t>
      </w:r>
      <w:r w:rsidRPr="008D374A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D374A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Pr="008D374A">
        <w:t xml:space="preserve"> </w:t>
      </w:r>
      <w:r w:rsidRPr="008D374A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91169D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10) </w:t>
      </w:r>
      <w:r w:rsidRPr="008D374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</w:t>
      </w:r>
      <w:r w:rsidRPr="0011706F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 w:rsidRPr="008D374A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8D37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374A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Pr="0011706F">
        <w:t xml:space="preserve"> </w:t>
      </w:r>
      <w:r w:rsidRPr="0011706F">
        <w:rPr>
          <w:sz w:val="28"/>
          <w:szCs w:val="28"/>
        </w:rPr>
        <w:t>от 27.07.2010 N 210-ФЗ «Об организации предоставления государственных и муниципальных услуг»</w:t>
      </w:r>
      <w:r w:rsidRPr="008D374A">
        <w:rPr>
          <w:sz w:val="28"/>
          <w:szCs w:val="28"/>
        </w:rPr>
        <w:t>.</w:t>
      </w:r>
    </w:p>
    <w:p w:rsidR="0091169D" w:rsidRPr="00EC1161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EC1161">
        <w:rPr>
          <w:sz w:val="28"/>
          <w:szCs w:val="28"/>
        </w:rPr>
        <w:t>. Основанием для начала процедуры досудебного (внесудебного) обжалования является поступившая жалоба.</w:t>
      </w:r>
    </w:p>
    <w:p w:rsidR="0091169D" w:rsidRPr="00EC1161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161">
        <w:rPr>
          <w:sz w:val="28"/>
          <w:szCs w:val="28"/>
        </w:rPr>
        <w:t xml:space="preserve">Жалоба </w:t>
      </w:r>
      <w:r w:rsidRPr="0011706F">
        <w:rPr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1170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1706F">
        <w:rPr>
          <w:sz w:val="28"/>
          <w:szCs w:val="28"/>
        </w:rPr>
        <w:t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169D" w:rsidRDefault="0091169D" w:rsidP="00911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3509">
        <w:rPr>
          <w:sz w:val="28"/>
          <w:szCs w:val="28"/>
        </w:rPr>
        <w:t>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  <w:r w:rsidRPr="00DA35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169D" w:rsidRDefault="0091169D" w:rsidP="0091169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7D3D1D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91169D" w:rsidRPr="00161561" w:rsidRDefault="0091169D" w:rsidP="0091169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1615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1169D" w:rsidRDefault="0091169D" w:rsidP="0091169D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169D" w:rsidRDefault="0091169D" w:rsidP="0091169D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169D" w:rsidRDefault="0091169D" w:rsidP="0091169D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 главы</w:t>
      </w:r>
    </w:p>
    <w:p w:rsidR="0091169D" w:rsidRDefault="0091169D" w:rsidP="0091169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BF7604" w:rsidRDefault="0091169D" w:rsidP="0091169D"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Бутков</w:t>
      </w:r>
    </w:p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D17A11" w:rsidRDefault="00D17A11" w:rsidP="00D17A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28"/>
          <w:szCs w:val="28"/>
        </w:rPr>
      </w:pPr>
      <w:r w:rsidRPr="00811F67">
        <w:rPr>
          <w:b/>
          <w:sz w:val="28"/>
          <w:szCs w:val="28"/>
        </w:rPr>
        <w:t>Численность, заработная плата муниципальных служащих и подведомственных учреждений</w:t>
      </w:r>
    </w:p>
    <w:p w:rsidR="00D17A11" w:rsidRDefault="00D17A11" w:rsidP="00D1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 2020 г.</w:t>
      </w:r>
    </w:p>
    <w:p w:rsidR="00D17A11" w:rsidRPr="00811F67" w:rsidRDefault="00D17A11" w:rsidP="00D17A11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7A11" w:rsidRPr="00811F67" w:rsidTr="00DF6DC5">
        <w:tc>
          <w:tcPr>
            <w:tcW w:w="3115" w:type="dxa"/>
          </w:tcPr>
          <w:p w:rsidR="00D17A11" w:rsidRPr="00811F67" w:rsidRDefault="00D17A11" w:rsidP="00DF6DC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17A11" w:rsidRPr="00811F67" w:rsidRDefault="00D17A11" w:rsidP="00DF6DC5">
            <w:pPr>
              <w:jc w:val="center"/>
              <w:rPr>
                <w:sz w:val="28"/>
                <w:szCs w:val="28"/>
              </w:rPr>
            </w:pPr>
            <w:r w:rsidRPr="00811F67">
              <w:rPr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 w:rsidR="00D17A11" w:rsidRPr="00811F67" w:rsidRDefault="00D17A11" w:rsidP="00DF6DC5">
            <w:pPr>
              <w:jc w:val="center"/>
              <w:rPr>
                <w:sz w:val="28"/>
                <w:szCs w:val="28"/>
              </w:rPr>
            </w:pPr>
            <w:r w:rsidRPr="00811F67">
              <w:rPr>
                <w:sz w:val="28"/>
                <w:szCs w:val="28"/>
              </w:rPr>
              <w:t>Заработная плата</w:t>
            </w:r>
          </w:p>
        </w:tc>
      </w:tr>
      <w:tr w:rsidR="00D17A11" w:rsidRPr="00811F67" w:rsidTr="00DF6DC5">
        <w:tc>
          <w:tcPr>
            <w:tcW w:w="3115" w:type="dxa"/>
          </w:tcPr>
          <w:p w:rsidR="00D17A11" w:rsidRPr="00811F67" w:rsidRDefault="00D17A11" w:rsidP="00DF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 w:rsidR="00D17A11" w:rsidRPr="00811F67" w:rsidRDefault="00D17A11" w:rsidP="00DF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D17A11" w:rsidRPr="00811F67" w:rsidRDefault="00382AB0" w:rsidP="00DF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802252,02</w:t>
            </w:r>
          </w:p>
        </w:tc>
      </w:tr>
      <w:tr w:rsidR="00D17A11" w:rsidRPr="00811F67" w:rsidTr="00DF6DC5">
        <w:tc>
          <w:tcPr>
            <w:tcW w:w="3115" w:type="dxa"/>
          </w:tcPr>
          <w:p w:rsidR="00D17A11" w:rsidRPr="00811F67" w:rsidRDefault="00D17A11" w:rsidP="00DF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«УГХ»</w:t>
            </w:r>
          </w:p>
        </w:tc>
        <w:tc>
          <w:tcPr>
            <w:tcW w:w="3115" w:type="dxa"/>
          </w:tcPr>
          <w:p w:rsidR="00D17A11" w:rsidRPr="00811F67" w:rsidRDefault="00D17A11" w:rsidP="00DF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D17A11" w:rsidRPr="00811F67" w:rsidRDefault="00382AB0" w:rsidP="00DF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802409,73</w:t>
            </w:r>
          </w:p>
        </w:tc>
      </w:tr>
      <w:tr w:rsidR="00D17A11" w:rsidRPr="00811F67" w:rsidTr="00DF6DC5">
        <w:tc>
          <w:tcPr>
            <w:tcW w:w="3115" w:type="dxa"/>
          </w:tcPr>
          <w:p w:rsidR="00D17A11" w:rsidRPr="00811F67" w:rsidRDefault="00D17A11" w:rsidP="00DF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«БКЦ»</w:t>
            </w:r>
          </w:p>
        </w:tc>
        <w:tc>
          <w:tcPr>
            <w:tcW w:w="3115" w:type="dxa"/>
          </w:tcPr>
          <w:p w:rsidR="00D17A11" w:rsidRPr="00811F67" w:rsidRDefault="00D17A11" w:rsidP="00DF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D17A11" w:rsidRPr="00811F67" w:rsidRDefault="00382AB0" w:rsidP="00DF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548485,04</w:t>
            </w:r>
          </w:p>
        </w:tc>
      </w:tr>
      <w:tr w:rsidR="00D17A11" w:rsidRPr="00811F67" w:rsidTr="00DF6DC5">
        <w:tc>
          <w:tcPr>
            <w:tcW w:w="3115" w:type="dxa"/>
          </w:tcPr>
          <w:p w:rsidR="00D17A11" w:rsidRPr="00811F67" w:rsidRDefault="00D17A11" w:rsidP="00DF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«БФОЦ»</w:t>
            </w:r>
          </w:p>
        </w:tc>
        <w:tc>
          <w:tcPr>
            <w:tcW w:w="3115" w:type="dxa"/>
          </w:tcPr>
          <w:p w:rsidR="00D17A11" w:rsidRPr="00811F67" w:rsidRDefault="00D17A11" w:rsidP="00DF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D17A11" w:rsidRPr="00811F67" w:rsidRDefault="00382AB0" w:rsidP="00DF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584535,8</w:t>
            </w:r>
            <w:r w:rsidR="00F63324">
              <w:rPr>
                <w:sz w:val="28"/>
                <w:szCs w:val="28"/>
              </w:rPr>
              <w:t>0</w:t>
            </w:r>
          </w:p>
        </w:tc>
      </w:tr>
    </w:tbl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Default="00D17A11" w:rsidP="00D17A11">
      <w:pPr>
        <w:jc w:val="center"/>
        <w:rPr>
          <w:b/>
          <w:sz w:val="36"/>
          <w:szCs w:val="36"/>
        </w:rPr>
      </w:pPr>
    </w:p>
    <w:p w:rsidR="00D17A11" w:rsidRPr="00EB61E4" w:rsidRDefault="00D17A11" w:rsidP="00D17A11">
      <w:pPr>
        <w:jc w:val="center"/>
        <w:rPr>
          <w:b/>
          <w:sz w:val="36"/>
          <w:szCs w:val="36"/>
        </w:rPr>
      </w:pPr>
    </w:p>
    <w:p w:rsidR="00694B37" w:rsidRPr="009E3DDA" w:rsidRDefault="00694B37" w:rsidP="00694B37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694B37" w:rsidRPr="009E3DDA" w:rsidRDefault="00694B37" w:rsidP="00694B37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694B37" w:rsidRPr="009E3DDA" w:rsidRDefault="00694B37" w:rsidP="00694B37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694B37" w:rsidRPr="009E3DDA" w:rsidRDefault="00694B37" w:rsidP="00694B37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01CEE">
        <w:rPr>
          <w:sz w:val="16"/>
          <w:szCs w:val="16"/>
        </w:rPr>
        <w:t>"05" октября 2020 г.</w:t>
      </w:r>
    </w:p>
    <w:p w:rsidR="00694B37" w:rsidRDefault="00694B37" w:rsidP="00694B37">
      <w:pPr>
        <w:jc w:val="center"/>
        <w:rPr>
          <w:b/>
        </w:rPr>
      </w:pPr>
    </w:p>
    <w:p w:rsidR="00694B37" w:rsidRDefault="00694B37" w:rsidP="00694B37">
      <w:pPr>
        <w:jc w:val="center"/>
        <w:rPr>
          <w:b/>
        </w:rPr>
      </w:pPr>
    </w:p>
    <w:p w:rsidR="00694B37" w:rsidRDefault="00694B37" w:rsidP="00694B37">
      <w:pPr>
        <w:jc w:val="center"/>
        <w:rPr>
          <w:b/>
        </w:rPr>
      </w:pPr>
    </w:p>
    <w:p w:rsidR="00694B37" w:rsidRPr="0067760E" w:rsidRDefault="00694B37" w:rsidP="00694B37">
      <w:pPr>
        <w:jc w:val="center"/>
        <w:rPr>
          <w:b/>
        </w:rPr>
      </w:pPr>
      <w:r w:rsidRPr="0067760E">
        <w:rPr>
          <w:b/>
        </w:rPr>
        <w:t>ПРОТОКОЛ</w:t>
      </w:r>
    </w:p>
    <w:p w:rsidR="00694B37" w:rsidRPr="0067760E" w:rsidRDefault="00694B37" w:rsidP="00694B37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694B37" w:rsidRPr="0067760E" w:rsidRDefault="00694B37" w:rsidP="00694B37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694B37" w:rsidRPr="0067760E" w:rsidRDefault="00694B37" w:rsidP="00694B37">
      <w:pPr>
        <w:jc w:val="center"/>
      </w:pPr>
      <w:r w:rsidRPr="0067760E">
        <w:rPr>
          <w:b/>
        </w:rPr>
        <w:t>несостоявшимся</w:t>
      </w:r>
    </w:p>
    <w:p w:rsidR="00694B37" w:rsidRPr="0067760E" w:rsidRDefault="00694B37" w:rsidP="00694B37">
      <w:pPr>
        <w:jc w:val="center"/>
      </w:pPr>
    </w:p>
    <w:p w:rsidR="00694B37" w:rsidRPr="0067760E" w:rsidRDefault="00694B37" w:rsidP="00694B37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501CEE">
        <w:t>"05" октября 2020 г.</w:t>
      </w:r>
    </w:p>
    <w:p w:rsidR="00694B37" w:rsidRPr="0067760E" w:rsidRDefault="00694B37" w:rsidP="00694B37">
      <w:pPr>
        <w:jc w:val="both"/>
      </w:pPr>
    </w:p>
    <w:p w:rsidR="00694B37" w:rsidRPr="0067760E" w:rsidRDefault="00694B37" w:rsidP="00694B3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 домом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694B37" w:rsidRPr="0067760E" w:rsidRDefault="00694B37" w:rsidP="00694B3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694B37" w:rsidRPr="0067760E" w:rsidRDefault="00694B37" w:rsidP="00694B3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Лот № 1 жилой дом по адресу: </w:t>
      </w:r>
      <w:r w:rsidRPr="007A6325">
        <w:rPr>
          <w:rFonts w:ascii="Times New Roman" w:hAnsi="Times New Roman"/>
          <w:sz w:val="24"/>
          <w:szCs w:val="24"/>
        </w:rPr>
        <w:t xml:space="preserve">Воронежская область, </w:t>
      </w:r>
      <w:proofErr w:type="spellStart"/>
      <w:r w:rsidRPr="007A6325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7A6325">
        <w:rPr>
          <w:rFonts w:ascii="Times New Roman" w:hAnsi="Times New Roman"/>
          <w:sz w:val="24"/>
          <w:szCs w:val="24"/>
        </w:rPr>
        <w:t xml:space="preserve"> район, г. Б</w:t>
      </w:r>
      <w:r>
        <w:rPr>
          <w:rFonts w:ascii="Times New Roman" w:hAnsi="Times New Roman"/>
          <w:sz w:val="24"/>
          <w:szCs w:val="24"/>
        </w:rPr>
        <w:t xml:space="preserve">утурлиновка, </w:t>
      </w:r>
      <w:r w:rsidRPr="00C9567A">
        <w:rPr>
          <w:rFonts w:ascii="Times New Roman" w:hAnsi="Times New Roman"/>
          <w:sz w:val="24"/>
          <w:szCs w:val="24"/>
        </w:rPr>
        <w:t xml:space="preserve">улица Карла </w:t>
      </w:r>
      <w:proofErr w:type="gramStart"/>
      <w:r w:rsidRPr="00C9567A">
        <w:rPr>
          <w:rFonts w:ascii="Times New Roman" w:hAnsi="Times New Roman"/>
          <w:sz w:val="24"/>
          <w:szCs w:val="24"/>
        </w:rPr>
        <w:t>Маркса,  дом</w:t>
      </w:r>
      <w:proofErr w:type="gramEnd"/>
      <w:r w:rsidRPr="00C9567A">
        <w:rPr>
          <w:rFonts w:ascii="Times New Roman" w:hAnsi="Times New Roman"/>
          <w:sz w:val="24"/>
          <w:szCs w:val="24"/>
        </w:rPr>
        <w:t xml:space="preserve"> 24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694B37" w:rsidRPr="0067760E" w:rsidRDefault="00694B37" w:rsidP="00694B37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694B37" w:rsidRPr="0067760E" w:rsidRDefault="00694B37" w:rsidP="00694B37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 начала приема заявок: «07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694B37" w:rsidRPr="0067760E" w:rsidRDefault="00694B37" w:rsidP="00694B37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02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694B37" w:rsidRPr="0067760E" w:rsidRDefault="00694B37" w:rsidP="00694B37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94B37" w:rsidRDefault="00694B37" w:rsidP="00694B3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694B37" w:rsidRDefault="00694B37" w:rsidP="00694B37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694B37" w:rsidRDefault="00694B37" w:rsidP="00694B37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694B37" w:rsidRDefault="00694B37" w:rsidP="00694B37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694B37" w:rsidRPr="009E3DDA" w:rsidRDefault="00694B37" w:rsidP="00694B37">
      <w:pPr>
        <w:jc w:val="both"/>
      </w:pPr>
      <w:r w:rsidRPr="009E3DDA">
        <w:t xml:space="preserve">члены комиссии: </w:t>
      </w:r>
    </w:p>
    <w:p w:rsidR="00694B37" w:rsidRDefault="00694B37" w:rsidP="00694B37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694B37" w:rsidRPr="009E3DDA" w:rsidRDefault="00694B37" w:rsidP="00694B37">
      <w:pPr>
        <w:jc w:val="both"/>
      </w:pPr>
      <w:r>
        <w:t xml:space="preserve">     </w:t>
      </w:r>
      <w:r w:rsidRPr="009E3DDA">
        <w:t>-</w:t>
      </w:r>
      <w:r w:rsidRPr="00162F78">
        <w:t xml:space="preserve"> </w:t>
      </w:r>
      <w:r>
        <w:t xml:space="preserve"> </w:t>
      </w:r>
      <w:r w:rsidRPr="009E3DDA">
        <w:t>старший инженер по вопросам ЖКХ МКУ «Управление городского хозяйства» Прохоренко С.М.</w:t>
      </w:r>
    </w:p>
    <w:p w:rsidR="00694B37" w:rsidRPr="0067760E" w:rsidRDefault="00694B37" w:rsidP="00694B37">
      <w:pPr>
        <w:tabs>
          <w:tab w:val="left" w:pos="284"/>
        </w:tabs>
        <w:jc w:val="both"/>
      </w:pPr>
      <w:r w:rsidRPr="0067760E">
        <w:t>составили настоящий протокол о том, что на м</w:t>
      </w:r>
      <w:r>
        <w:t xml:space="preserve">омент окончания приема заявок </w:t>
      </w:r>
      <w:r w:rsidRPr="0067760E">
        <w:t>«</w:t>
      </w:r>
      <w:r>
        <w:t>02</w:t>
      </w:r>
      <w:r w:rsidRPr="0067760E">
        <w:t xml:space="preserve">» </w:t>
      </w:r>
      <w:r>
        <w:t>октября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694B37" w:rsidRPr="0067760E" w:rsidRDefault="00694B37" w:rsidP="00694B3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694B37" w:rsidRPr="0067760E" w:rsidRDefault="00694B37" w:rsidP="00694B3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694B37" w:rsidRPr="0067760E" w:rsidRDefault="00694B37" w:rsidP="00694B37">
      <w:pPr>
        <w:jc w:val="both"/>
      </w:pPr>
      <w:r w:rsidRPr="0067760E">
        <w:t>Настоящий прото</w:t>
      </w:r>
      <w:r>
        <w:t>кол составлен в двух экземплярах</w:t>
      </w:r>
      <w:r w:rsidRPr="0067760E">
        <w:t xml:space="preserve"> на 1 листе.</w:t>
      </w:r>
    </w:p>
    <w:p w:rsidR="00694B37" w:rsidRPr="0067760E" w:rsidRDefault="00694B37" w:rsidP="00694B37">
      <w:pPr>
        <w:jc w:val="both"/>
      </w:pPr>
    </w:p>
    <w:p w:rsidR="00694B37" w:rsidRDefault="00694B37" w:rsidP="00694B37">
      <w:pPr>
        <w:jc w:val="both"/>
      </w:pPr>
    </w:p>
    <w:p w:rsidR="00694B37" w:rsidRPr="0067760E" w:rsidRDefault="00694B37" w:rsidP="00694B37">
      <w:pPr>
        <w:jc w:val="both"/>
      </w:pPr>
      <w:r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694B37" w:rsidRPr="0067760E" w:rsidRDefault="00694B37" w:rsidP="00694B37">
      <w:pPr>
        <w:jc w:val="both"/>
      </w:pPr>
    </w:p>
    <w:p w:rsidR="00694B37" w:rsidRPr="0067760E" w:rsidRDefault="00694B37" w:rsidP="00694B37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694B37" w:rsidRPr="0067760E" w:rsidRDefault="00694B37" w:rsidP="00694B3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4B37" w:rsidRPr="0067760E" w:rsidRDefault="00694B37" w:rsidP="00694B3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694B37" w:rsidRPr="0067760E" w:rsidRDefault="00694B37" w:rsidP="00694B3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94B37" w:rsidRPr="0067760E" w:rsidRDefault="00694B37" w:rsidP="00694B3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694B37" w:rsidRPr="0067760E" w:rsidRDefault="00694B37" w:rsidP="00694B3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4B37" w:rsidRDefault="00694B37" w:rsidP="00694B37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9820D6" w:rsidRPr="00F1459A" w:rsidRDefault="009820D6" w:rsidP="00694B37">
      <w:pPr>
        <w:jc w:val="both"/>
      </w:pPr>
    </w:p>
    <w:p w:rsidR="009820D6" w:rsidRPr="009E3DDA" w:rsidRDefault="009820D6" w:rsidP="009820D6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9820D6" w:rsidRPr="009E3DDA" w:rsidRDefault="009820D6" w:rsidP="009820D6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9820D6" w:rsidRPr="009E3DDA" w:rsidRDefault="009820D6" w:rsidP="009820D6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9820D6" w:rsidRPr="009E3DDA" w:rsidRDefault="009820D6" w:rsidP="009820D6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01CEE">
        <w:rPr>
          <w:sz w:val="16"/>
          <w:szCs w:val="16"/>
        </w:rPr>
        <w:t>"05" октября 2020 г.</w:t>
      </w:r>
    </w:p>
    <w:p w:rsidR="009820D6" w:rsidRDefault="009820D6" w:rsidP="009820D6">
      <w:pPr>
        <w:jc w:val="center"/>
        <w:rPr>
          <w:b/>
        </w:rPr>
      </w:pPr>
    </w:p>
    <w:p w:rsidR="009820D6" w:rsidRDefault="009820D6" w:rsidP="009820D6">
      <w:pPr>
        <w:jc w:val="center"/>
        <w:rPr>
          <w:b/>
        </w:rPr>
      </w:pPr>
    </w:p>
    <w:p w:rsidR="009820D6" w:rsidRDefault="009820D6" w:rsidP="009820D6">
      <w:pPr>
        <w:jc w:val="center"/>
        <w:rPr>
          <w:b/>
        </w:rPr>
      </w:pPr>
    </w:p>
    <w:p w:rsidR="009820D6" w:rsidRPr="0067760E" w:rsidRDefault="009820D6" w:rsidP="009820D6">
      <w:pPr>
        <w:jc w:val="center"/>
        <w:rPr>
          <w:b/>
        </w:rPr>
      </w:pPr>
      <w:r w:rsidRPr="0067760E">
        <w:rPr>
          <w:b/>
        </w:rPr>
        <w:t>ПРОТОКОЛ</w:t>
      </w:r>
    </w:p>
    <w:p w:rsidR="009820D6" w:rsidRPr="0067760E" w:rsidRDefault="009820D6" w:rsidP="009820D6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9820D6" w:rsidRPr="0067760E" w:rsidRDefault="009820D6" w:rsidP="009820D6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9820D6" w:rsidRPr="0067760E" w:rsidRDefault="009820D6" w:rsidP="009820D6">
      <w:pPr>
        <w:jc w:val="center"/>
      </w:pPr>
      <w:r w:rsidRPr="0067760E">
        <w:rPr>
          <w:b/>
        </w:rPr>
        <w:t>несостоявшимся</w:t>
      </w:r>
    </w:p>
    <w:p w:rsidR="009820D6" w:rsidRPr="0067760E" w:rsidRDefault="009820D6" w:rsidP="009820D6">
      <w:pPr>
        <w:jc w:val="center"/>
      </w:pPr>
    </w:p>
    <w:p w:rsidR="009820D6" w:rsidRPr="0067760E" w:rsidRDefault="009820D6" w:rsidP="009820D6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501CEE">
        <w:t>"05" октября 2020 г.</w:t>
      </w:r>
    </w:p>
    <w:p w:rsidR="009820D6" w:rsidRPr="0067760E" w:rsidRDefault="009820D6" w:rsidP="009820D6">
      <w:pPr>
        <w:jc w:val="both"/>
      </w:pPr>
    </w:p>
    <w:p w:rsidR="009820D6" w:rsidRPr="0067760E" w:rsidRDefault="009820D6" w:rsidP="009820D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 домом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9820D6" w:rsidRPr="0067760E" w:rsidRDefault="009820D6" w:rsidP="009820D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9820D6" w:rsidRPr="0067760E" w:rsidRDefault="009820D6" w:rsidP="009820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Лот № 1 жилой дом по адресу: </w:t>
      </w:r>
      <w:r w:rsidRPr="007A6325">
        <w:rPr>
          <w:rFonts w:ascii="Times New Roman" w:hAnsi="Times New Roman"/>
          <w:sz w:val="24"/>
          <w:szCs w:val="24"/>
        </w:rPr>
        <w:t xml:space="preserve">Воронежская область, </w:t>
      </w:r>
      <w:proofErr w:type="spellStart"/>
      <w:r w:rsidRPr="007A6325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7A6325">
        <w:rPr>
          <w:rFonts w:ascii="Times New Roman" w:hAnsi="Times New Roman"/>
          <w:sz w:val="24"/>
          <w:szCs w:val="24"/>
        </w:rPr>
        <w:t xml:space="preserve"> район, г. Б</w:t>
      </w:r>
      <w:r>
        <w:rPr>
          <w:rFonts w:ascii="Times New Roman" w:hAnsi="Times New Roman"/>
          <w:sz w:val="24"/>
          <w:szCs w:val="24"/>
        </w:rPr>
        <w:t xml:space="preserve">утурлиновка, </w:t>
      </w:r>
      <w:r w:rsidRPr="00C9567A">
        <w:rPr>
          <w:rFonts w:ascii="Times New Roman" w:hAnsi="Times New Roman"/>
          <w:sz w:val="24"/>
          <w:szCs w:val="24"/>
        </w:rPr>
        <w:t xml:space="preserve">улица </w:t>
      </w:r>
      <w:r w:rsidRPr="004721EA">
        <w:rPr>
          <w:rFonts w:ascii="Times New Roman" w:hAnsi="Times New Roman"/>
          <w:sz w:val="24"/>
          <w:szCs w:val="24"/>
        </w:rPr>
        <w:t>Ленина, дом 21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9820D6" w:rsidRPr="0067760E" w:rsidRDefault="009820D6" w:rsidP="009820D6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9820D6" w:rsidRPr="0067760E" w:rsidRDefault="009820D6" w:rsidP="009820D6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 начала приема заявок: «07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9820D6" w:rsidRPr="0067760E" w:rsidRDefault="009820D6" w:rsidP="009820D6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02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9820D6" w:rsidRPr="0067760E" w:rsidRDefault="009820D6" w:rsidP="009820D6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820D6" w:rsidRDefault="009820D6" w:rsidP="009820D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9820D6" w:rsidRDefault="009820D6" w:rsidP="009820D6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9820D6" w:rsidRDefault="009820D6" w:rsidP="009820D6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9820D6" w:rsidRDefault="009820D6" w:rsidP="009820D6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9820D6" w:rsidRPr="009E3DDA" w:rsidRDefault="009820D6" w:rsidP="009820D6">
      <w:pPr>
        <w:jc w:val="both"/>
      </w:pPr>
      <w:r w:rsidRPr="009E3DDA">
        <w:t xml:space="preserve">члены комиссии: </w:t>
      </w:r>
    </w:p>
    <w:p w:rsidR="009820D6" w:rsidRDefault="009820D6" w:rsidP="009820D6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9820D6" w:rsidRPr="009E3DDA" w:rsidRDefault="009820D6" w:rsidP="009820D6">
      <w:pPr>
        <w:jc w:val="both"/>
      </w:pPr>
      <w:r>
        <w:t xml:space="preserve">     </w:t>
      </w:r>
      <w:r w:rsidRPr="009E3DDA">
        <w:t>-</w:t>
      </w:r>
      <w:r w:rsidRPr="00162F78">
        <w:t xml:space="preserve"> </w:t>
      </w:r>
      <w:r>
        <w:t xml:space="preserve"> </w:t>
      </w:r>
      <w:r w:rsidRPr="009E3DDA">
        <w:t>старший инженер по вопросам ЖКХ МКУ «Управление городского хозяйства» Прохоренко С.М.</w:t>
      </w:r>
    </w:p>
    <w:p w:rsidR="009820D6" w:rsidRPr="0067760E" w:rsidRDefault="009820D6" w:rsidP="009820D6">
      <w:pPr>
        <w:tabs>
          <w:tab w:val="left" w:pos="284"/>
        </w:tabs>
        <w:jc w:val="both"/>
      </w:pPr>
      <w:r w:rsidRPr="0067760E">
        <w:t>составили настоящий протокол о том, что на м</w:t>
      </w:r>
      <w:r>
        <w:t xml:space="preserve">омент окончания приема заявок </w:t>
      </w:r>
      <w:r w:rsidRPr="0067760E">
        <w:t>«</w:t>
      </w:r>
      <w:r>
        <w:t>02</w:t>
      </w:r>
      <w:r w:rsidRPr="0067760E">
        <w:t xml:space="preserve">» </w:t>
      </w:r>
      <w:r>
        <w:t>октября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9820D6" w:rsidRPr="0067760E" w:rsidRDefault="009820D6" w:rsidP="009820D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9820D6" w:rsidRPr="0067760E" w:rsidRDefault="009820D6" w:rsidP="009820D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9820D6" w:rsidRPr="0067760E" w:rsidRDefault="009820D6" w:rsidP="009820D6">
      <w:pPr>
        <w:jc w:val="both"/>
      </w:pPr>
      <w:r w:rsidRPr="0067760E">
        <w:t>Настоящий прото</w:t>
      </w:r>
      <w:r>
        <w:t>кол составлен в двух экземплярах</w:t>
      </w:r>
      <w:r w:rsidRPr="0067760E">
        <w:t xml:space="preserve"> на 1 листе.</w:t>
      </w:r>
    </w:p>
    <w:p w:rsidR="009820D6" w:rsidRPr="0067760E" w:rsidRDefault="009820D6" w:rsidP="009820D6">
      <w:pPr>
        <w:jc w:val="both"/>
      </w:pPr>
    </w:p>
    <w:p w:rsidR="009820D6" w:rsidRDefault="009820D6" w:rsidP="009820D6">
      <w:pPr>
        <w:jc w:val="both"/>
      </w:pPr>
    </w:p>
    <w:p w:rsidR="009820D6" w:rsidRPr="0067760E" w:rsidRDefault="009820D6" w:rsidP="009820D6">
      <w:pPr>
        <w:jc w:val="both"/>
      </w:pPr>
      <w:r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9820D6" w:rsidRPr="0067760E" w:rsidRDefault="009820D6" w:rsidP="009820D6">
      <w:pPr>
        <w:jc w:val="both"/>
      </w:pPr>
    </w:p>
    <w:p w:rsidR="009820D6" w:rsidRPr="0067760E" w:rsidRDefault="009820D6" w:rsidP="009820D6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9820D6" w:rsidRPr="0067760E" w:rsidRDefault="009820D6" w:rsidP="009820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20D6" w:rsidRPr="0067760E" w:rsidRDefault="009820D6" w:rsidP="009820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9820D6" w:rsidRPr="0067760E" w:rsidRDefault="009820D6" w:rsidP="009820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820D6" w:rsidRPr="0067760E" w:rsidRDefault="009820D6" w:rsidP="009820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9820D6" w:rsidRPr="0067760E" w:rsidRDefault="009820D6" w:rsidP="009820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20D6" w:rsidRPr="00F1459A" w:rsidRDefault="009820D6" w:rsidP="009820D6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BF7604" w:rsidRDefault="00BF7604"/>
    <w:p w:rsidR="00AA6815" w:rsidRDefault="00AA6815" w:rsidP="001A4E4A">
      <w:pPr>
        <w:jc w:val="center"/>
        <w:rPr>
          <w:b/>
          <w:bCs/>
          <w:color w:val="000000"/>
          <w:lang w:eastAsia="ru-RU"/>
        </w:rPr>
        <w:sectPr w:rsidR="00AA6815" w:rsidSect="0019453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192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929"/>
        <w:gridCol w:w="796"/>
        <w:gridCol w:w="709"/>
        <w:gridCol w:w="1276"/>
        <w:gridCol w:w="236"/>
        <w:gridCol w:w="1560"/>
        <w:gridCol w:w="2268"/>
        <w:gridCol w:w="2440"/>
        <w:gridCol w:w="236"/>
        <w:gridCol w:w="246"/>
        <w:gridCol w:w="1721"/>
        <w:gridCol w:w="2775"/>
      </w:tblGrid>
      <w:tr w:rsidR="00AA6815" w:rsidRPr="00D2233A" w:rsidTr="001A4E4A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Сведения о поступлении и расходовании средств избирательных фондов кандидатов (на основании итоговых финансовых отчетов) </w:t>
            </w:r>
          </w:p>
        </w:tc>
      </w:tr>
      <w:tr w:rsidR="00AA6815" w:rsidRPr="00D2233A" w:rsidTr="001A4E4A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815" w:rsidRDefault="00AA6815" w:rsidP="001A4E4A">
            <w:pPr>
              <w:jc w:val="center"/>
              <w:rPr>
                <w:color w:val="000000"/>
                <w:u w:val="single"/>
                <w:lang w:eastAsia="ru-RU"/>
              </w:rPr>
            </w:pPr>
            <w:r w:rsidRPr="00D2233A">
              <w:rPr>
                <w:color w:val="000000"/>
                <w:u w:val="single"/>
                <w:lang w:eastAsia="ru-RU"/>
              </w:rPr>
              <w:t>Выборы депутатов Совета народных депутатов _</w:t>
            </w:r>
            <w:proofErr w:type="spellStart"/>
            <w:r>
              <w:rPr>
                <w:color w:val="000000"/>
                <w:u w:val="single"/>
                <w:lang w:eastAsia="ru-RU"/>
              </w:rPr>
              <w:t>Бутурлиновского</w:t>
            </w:r>
            <w:proofErr w:type="spellEnd"/>
            <w:r>
              <w:rPr>
                <w:color w:val="000000"/>
                <w:u w:val="single"/>
                <w:lang w:eastAsia="ru-RU"/>
              </w:rPr>
              <w:t xml:space="preserve"> городского</w:t>
            </w:r>
            <w:r w:rsidRPr="00D2233A">
              <w:rPr>
                <w:color w:val="000000"/>
                <w:u w:val="single"/>
                <w:lang w:eastAsia="ru-RU"/>
              </w:rPr>
              <w:t xml:space="preserve"> поселения </w:t>
            </w:r>
            <w:proofErr w:type="spellStart"/>
            <w:r w:rsidRPr="00D2233A">
              <w:rPr>
                <w:color w:val="000000"/>
                <w:u w:val="single"/>
                <w:lang w:eastAsia="ru-RU"/>
              </w:rPr>
              <w:t>Бутурлиновского</w:t>
            </w:r>
            <w:proofErr w:type="spellEnd"/>
            <w:r w:rsidRPr="00D2233A">
              <w:rPr>
                <w:color w:val="000000"/>
                <w:u w:val="single"/>
                <w:lang w:eastAsia="ru-RU"/>
              </w:rPr>
              <w:t xml:space="preserve"> муниципального района </w:t>
            </w:r>
          </w:p>
          <w:p w:rsidR="00AA6815" w:rsidRPr="00D2233A" w:rsidRDefault="00AA6815" w:rsidP="001A4E4A">
            <w:pPr>
              <w:jc w:val="center"/>
              <w:rPr>
                <w:color w:val="000000"/>
                <w:u w:val="single"/>
                <w:lang w:eastAsia="ru-RU"/>
              </w:rPr>
            </w:pPr>
            <w:r w:rsidRPr="00D2233A">
              <w:rPr>
                <w:color w:val="000000"/>
                <w:u w:val="single"/>
                <w:lang w:eastAsia="ru-RU"/>
              </w:rPr>
              <w:t>Воронежской области седьмого созыва</w:t>
            </w:r>
          </w:p>
        </w:tc>
      </w:tr>
      <w:tr w:rsidR="00AA6815" w:rsidRPr="00D2233A" w:rsidTr="001A4E4A">
        <w:trPr>
          <w:trHeight w:val="2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815" w:rsidRPr="00D2233A" w:rsidRDefault="00AA6815" w:rsidP="001A4E4A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815" w:rsidRPr="00D2233A" w:rsidRDefault="00AA6815" w:rsidP="001A4E4A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815" w:rsidRPr="00D2233A" w:rsidRDefault="00AA6815" w:rsidP="001A4E4A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815" w:rsidRPr="00D2233A" w:rsidRDefault="00AA6815" w:rsidP="001A4E4A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815" w:rsidRPr="00D2233A" w:rsidRDefault="00AA6815" w:rsidP="001A4E4A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815" w:rsidRPr="00D2233A" w:rsidRDefault="00AA6815" w:rsidP="001A4E4A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815" w:rsidRPr="00D2233A" w:rsidRDefault="00AA6815" w:rsidP="001A4E4A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815" w:rsidRPr="00D2233A" w:rsidRDefault="00AA6815" w:rsidP="001A4E4A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815" w:rsidRPr="00D2233A" w:rsidRDefault="00AA6815" w:rsidP="001A4E4A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815" w:rsidRPr="00D2233A" w:rsidRDefault="00AA6815" w:rsidP="001A4E4A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815" w:rsidRPr="00D2233A" w:rsidRDefault="00AA6815" w:rsidP="001A4E4A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i/>
                <w:color w:val="000000"/>
                <w:lang w:eastAsia="ru-RU"/>
              </w:rPr>
            </w:pPr>
            <w:r w:rsidRPr="00D2233A">
              <w:rPr>
                <w:i/>
                <w:color w:val="000000"/>
                <w:lang w:eastAsia="ru-RU"/>
              </w:rPr>
              <w:t>В рублях</w:t>
            </w:r>
          </w:p>
        </w:tc>
      </w:tr>
      <w:tr w:rsidR="00AA6815" w:rsidRPr="00D2233A" w:rsidTr="001A4E4A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 xml:space="preserve">По состоянию на </w:t>
            </w:r>
            <w:r>
              <w:rPr>
                <w:color w:val="000000"/>
                <w:lang w:eastAsia="ru-RU"/>
              </w:rPr>
              <w:t>05.10.2020 г.</w:t>
            </w:r>
          </w:p>
        </w:tc>
      </w:tr>
    </w:tbl>
    <w:p w:rsidR="00AA6815" w:rsidRPr="00D2233A" w:rsidRDefault="00AA6815" w:rsidP="00AA6815">
      <w:pPr>
        <w:rPr>
          <w:color w:val="000000"/>
          <w:sz w:val="28"/>
          <w:szCs w:val="20"/>
          <w:lang w:eastAsia="ru-RU"/>
        </w:rPr>
      </w:pP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984"/>
        <w:gridCol w:w="1985"/>
        <w:gridCol w:w="2835"/>
      </w:tblGrid>
      <w:tr w:rsidR="00AA6815" w:rsidRPr="00D2233A" w:rsidTr="001A4E4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№ строки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Строка финансового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Шифр строки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Итого по кандидатам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AA6815" w:rsidRPr="00D2233A" w:rsidRDefault="00AA6815" w:rsidP="001A4E4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Подольских Валентина Алексеевна</w:t>
            </w:r>
          </w:p>
        </w:tc>
      </w:tr>
    </w:tbl>
    <w:p w:rsidR="00AA6815" w:rsidRPr="00D2233A" w:rsidRDefault="00AA6815" w:rsidP="00AA6815">
      <w:pPr>
        <w:rPr>
          <w:color w:val="000000"/>
          <w:sz w:val="2"/>
          <w:szCs w:val="2"/>
          <w:lang w:eastAsia="ru-RU"/>
        </w:rPr>
      </w:pP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984"/>
        <w:gridCol w:w="1985"/>
        <w:gridCol w:w="2835"/>
      </w:tblGrid>
      <w:tr w:rsidR="00AA6815" w:rsidRPr="00D2233A" w:rsidTr="001A4E4A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Собственные средства кандидата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в избирательный фонд денежных средств, подпадающих под действие частей 7 и 8 ст.71 Закона Воронежской области от 27 июня 2007 года №87-ОЗ "Избирательный кодекс Воронежской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Собственные средства кандидата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 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 юридического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Перечислено в доход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2.2.1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2.2.2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2.2.3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Израсходовано средств,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организацию сбора подписей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3.1.1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D2233A">
              <w:rPr>
                <w:color w:val="000000"/>
                <w:lang w:eastAsia="ru-RU"/>
              </w:rPr>
              <w:t>а оплату труда лиц, привлекаемых для сбора подписей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4.1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300 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AA6815" w:rsidRPr="00D2233A" w:rsidTr="001A4E4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Остаток средств фонда на дату сдачи отчета (заверяется банковской справкой) (стр.310 = стр.10 - стр.120 - стр.190 - стр.300)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5" w:rsidRPr="00D2233A" w:rsidRDefault="00AA6815" w:rsidP="001A4E4A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</w:tbl>
    <w:p w:rsidR="00AA6815" w:rsidRPr="00DE2477" w:rsidRDefault="00AA6815" w:rsidP="00AA6815">
      <w:pPr>
        <w:widowControl w:val="0"/>
        <w:rPr>
          <w:b/>
          <w:snapToGrid w:val="0"/>
          <w:lang w:eastAsia="ru-RU"/>
        </w:rPr>
      </w:pPr>
    </w:p>
    <w:p w:rsidR="00AA6815" w:rsidRPr="00DE2477" w:rsidRDefault="00AA6815" w:rsidP="00AA6815">
      <w:pPr>
        <w:widowControl w:val="0"/>
        <w:rPr>
          <w:b/>
          <w:snapToGrid w:val="0"/>
          <w:lang w:eastAsia="ru-RU"/>
        </w:rPr>
      </w:pPr>
    </w:p>
    <w:p w:rsidR="00AA6815" w:rsidRPr="00DE2477" w:rsidRDefault="00AA6815" w:rsidP="00AA6815">
      <w:pPr>
        <w:widowControl w:val="0"/>
        <w:rPr>
          <w:snapToGrid w:val="0"/>
          <w:lang w:eastAsia="ru-RU"/>
        </w:rPr>
      </w:pPr>
      <w:r w:rsidRPr="00DE2477">
        <w:rPr>
          <w:snapToGrid w:val="0"/>
          <w:lang w:eastAsia="ru-RU"/>
        </w:rPr>
        <w:t xml:space="preserve">Председатель избирательной комиссии </w:t>
      </w:r>
    </w:p>
    <w:p w:rsidR="00AA6815" w:rsidRPr="00DE2477" w:rsidRDefault="00AA6815" w:rsidP="00AA6815">
      <w:pPr>
        <w:widowControl w:val="0"/>
      </w:pPr>
      <w:proofErr w:type="spellStart"/>
      <w:r w:rsidRPr="00DE2477">
        <w:rPr>
          <w:snapToGrid w:val="0"/>
          <w:lang w:eastAsia="ru-RU"/>
        </w:rPr>
        <w:t>Бутурлиновского</w:t>
      </w:r>
      <w:proofErr w:type="spellEnd"/>
      <w:r w:rsidRPr="00DE2477">
        <w:rPr>
          <w:snapToGrid w:val="0"/>
          <w:lang w:eastAsia="ru-RU"/>
        </w:rPr>
        <w:t xml:space="preserve"> городского поселения района</w:t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  <w:t>О.В. Емцева</w:t>
      </w:r>
    </w:p>
    <w:p w:rsidR="00AA6815" w:rsidRDefault="00AA6815">
      <w:pPr>
        <w:sectPr w:rsidR="00AA6815" w:rsidSect="00AA6815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9820D6" w:rsidRDefault="009820D6"/>
    <w:sectPr w:rsidR="009820D6" w:rsidSect="00AA681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171AF"/>
    <w:rsid w:val="0009425D"/>
    <w:rsid w:val="000A642D"/>
    <w:rsid w:val="000B7C2D"/>
    <w:rsid w:val="000D6DA5"/>
    <w:rsid w:val="000F33A2"/>
    <w:rsid w:val="00143264"/>
    <w:rsid w:val="0017193A"/>
    <w:rsid w:val="0017613C"/>
    <w:rsid w:val="00194537"/>
    <w:rsid w:val="001A7E66"/>
    <w:rsid w:val="001C64AD"/>
    <w:rsid w:val="002236D4"/>
    <w:rsid w:val="0029310F"/>
    <w:rsid w:val="003335EE"/>
    <w:rsid w:val="00340526"/>
    <w:rsid w:val="003423E7"/>
    <w:rsid w:val="0035574D"/>
    <w:rsid w:val="00357F32"/>
    <w:rsid w:val="00382AB0"/>
    <w:rsid w:val="0039618C"/>
    <w:rsid w:val="003B1E6F"/>
    <w:rsid w:val="003B2084"/>
    <w:rsid w:val="00445975"/>
    <w:rsid w:val="004727F1"/>
    <w:rsid w:val="00472CAA"/>
    <w:rsid w:val="00494376"/>
    <w:rsid w:val="004B67CC"/>
    <w:rsid w:val="004F3BBC"/>
    <w:rsid w:val="005132B4"/>
    <w:rsid w:val="005136DC"/>
    <w:rsid w:val="005343CC"/>
    <w:rsid w:val="00546DE3"/>
    <w:rsid w:val="00557926"/>
    <w:rsid w:val="0056226E"/>
    <w:rsid w:val="005851EB"/>
    <w:rsid w:val="005925C5"/>
    <w:rsid w:val="005D41A4"/>
    <w:rsid w:val="00642A8C"/>
    <w:rsid w:val="006615BC"/>
    <w:rsid w:val="006653B5"/>
    <w:rsid w:val="00665693"/>
    <w:rsid w:val="0067291E"/>
    <w:rsid w:val="00694B37"/>
    <w:rsid w:val="006E7A47"/>
    <w:rsid w:val="007273ED"/>
    <w:rsid w:val="00730D11"/>
    <w:rsid w:val="00775191"/>
    <w:rsid w:val="00796652"/>
    <w:rsid w:val="00797498"/>
    <w:rsid w:val="00803AF8"/>
    <w:rsid w:val="00811DA4"/>
    <w:rsid w:val="008205D8"/>
    <w:rsid w:val="00832A15"/>
    <w:rsid w:val="00837FE6"/>
    <w:rsid w:val="00885511"/>
    <w:rsid w:val="008B6351"/>
    <w:rsid w:val="008C564E"/>
    <w:rsid w:val="008E0426"/>
    <w:rsid w:val="0091169D"/>
    <w:rsid w:val="00944A4E"/>
    <w:rsid w:val="0095209E"/>
    <w:rsid w:val="009820D6"/>
    <w:rsid w:val="009B310E"/>
    <w:rsid w:val="009B4D00"/>
    <w:rsid w:val="009C3E0D"/>
    <w:rsid w:val="009F3AD3"/>
    <w:rsid w:val="00A13B49"/>
    <w:rsid w:val="00A246AD"/>
    <w:rsid w:val="00A34846"/>
    <w:rsid w:val="00A539D7"/>
    <w:rsid w:val="00AA6815"/>
    <w:rsid w:val="00AC1867"/>
    <w:rsid w:val="00AF1396"/>
    <w:rsid w:val="00B23E24"/>
    <w:rsid w:val="00B53ECD"/>
    <w:rsid w:val="00B82DA4"/>
    <w:rsid w:val="00BA7895"/>
    <w:rsid w:val="00BB71D4"/>
    <w:rsid w:val="00BD38EA"/>
    <w:rsid w:val="00BD7DAF"/>
    <w:rsid w:val="00BF7604"/>
    <w:rsid w:val="00C0601E"/>
    <w:rsid w:val="00C43809"/>
    <w:rsid w:val="00C618BD"/>
    <w:rsid w:val="00C627A5"/>
    <w:rsid w:val="00C65A70"/>
    <w:rsid w:val="00CB4D44"/>
    <w:rsid w:val="00CE0ECE"/>
    <w:rsid w:val="00D17A11"/>
    <w:rsid w:val="00D52919"/>
    <w:rsid w:val="00D52C99"/>
    <w:rsid w:val="00D85B32"/>
    <w:rsid w:val="00DB280F"/>
    <w:rsid w:val="00DB6970"/>
    <w:rsid w:val="00E55128"/>
    <w:rsid w:val="00EB227F"/>
    <w:rsid w:val="00ED2107"/>
    <w:rsid w:val="00F1715B"/>
    <w:rsid w:val="00F21908"/>
    <w:rsid w:val="00F2234B"/>
    <w:rsid w:val="00F63324"/>
    <w:rsid w:val="00F6357F"/>
    <w:rsid w:val="00F7465B"/>
    <w:rsid w:val="00FA1FFD"/>
    <w:rsid w:val="00FB74D5"/>
    <w:rsid w:val="00FC03F2"/>
    <w:rsid w:val="00FE0D62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EA20"/>
  <w15:docId w15:val="{C84437AA-DBB0-4861-9DBA-AAC35ED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5648-F0EE-4CBC-92CB-74401FB6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14</cp:revision>
  <cp:lastPrinted>2020-12-16T10:32:00Z</cp:lastPrinted>
  <dcterms:created xsi:type="dcterms:W3CDTF">2020-10-20T12:17:00Z</dcterms:created>
  <dcterms:modified xsi:type="dcterms:W3CDTF">2020-12-16T10:33:00Z</dcterms:modified>
</cp:coreProperties>
</file>