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A50439">
        <w:rPr>
          <w:b/>
          <w:color w:val="000000"/>
          <w:sz w:val="36"/>
          <w:szCs w:val="36"/>
        </w:rPr>
        <w:t>01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A50439">
        <w:rPr>
          <w:b/>
          <w:color w:val="000000"/>
          <w:sz w:val="36"/>
          <w:szCs w:val="36"/>
        </w:rPr>
        <w:t>64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28394C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</w:t>
      </w:r>
      <w:r w:rsidR="00A50439">
        <w:rPr>
          <w:b/>
          <w:sz w:val="36"/>
          <w:szCs w:val="36"/>
        </w:rPr>
        <w:t>5</w:t>
      </w:r>
      <w:r w:rsidR="003423E7">
        <w:rPr>
          <w:b/>
          <w:sz w:val="36"/>
          <w:szCs w:val="36"/>
        </w:rPr>
        <w:t xml:space="preserve"> </w:t>
      </w:r>
      <w:r w:rsidR="00A50439">
        <w:rPr>
          <w:b/>
          <w:sz w:val="36"/>
          <w:szCs w:val="36"/>
        </w:rPr>
        <w:t>января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4B9" w:rsidRDefault="007904B9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7904B9" w:rsidRDefault="007904B9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F31E96">
        <w:t xml:space="preserve">8 </w:t>
      </w:r>
      <w:bookmarkStart w:id="0" w:name="_GoBack"/>
      <w:bookmarkEnd w:id="0"/>
      <w:r>
        <w:t>лист</w:t>
      </w:r>
      <w:r w:rsidR="00160E4B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4923B4" w:rsidP="004923B4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12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02 «</w:t>
            </w:r>
            <w:r w:rsidRPr="004923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923B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Об утверждении Плана мероприятий по оздоровлению муниципальных финансов бюджета </w:t>
            </w:r>
            <w:proofErr w:type="spellStart"/>
            <w:r w:rsidRPr="004923B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Бутурлиновского</w:t>
            </w:r>
            <w:proofErr w:type="spellEnd"/>
            <w:r w:rsidRPr="004923B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городского поселения на 2021-2023 годы</w:t>
            </w:r>
            <w:r w:rsidRPr="004923B4">
              <w:rPr>
                <w:sz w:val="28"/>
                <w:szCs w:val="28"/>
              </w:rPr>
              <w:t>»</w:t>
            </w:r>
          </w:p>
        </w:tc>
      </w:tr>
      <w:tr w:rsidR="00C34265" w:rsidTr="00EC1C24">
        <w:tc>
          <w:tcPr>
            <w:tcW w:w="800" w:type="dxa"/>
          </w:tcPr>
          <w:p w:rsidR="00C34265" w:rsidRDefault="007E02E0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C34265" w:rsidRPr="00803AF8" w:rsidRDefault="004923B4" w:rsidP="004923B4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13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03 «</w:t>
            </w:r>
            <w:r w:rsidRPr="00EC1C24">
              <w:rPr>
                <w:bCs/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proofErr w:type="spellStart"/>
            <w:r w:rsidRPr="00EC1C24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Pr="00EC1C24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C1C24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Pr="00EC1C24">
              <w:rPr>
                <w:bCs/>
                <w:sz w:val="28"/>
                <w:szCs w:val="28"/>
              </w:rPr>
              <w:t xml:space="preserve"> муниципального района Воронежской области по предоставлению муниципальной услуги «</w:t>
            </w:r>
            <w:r w:rsidRPr="00EC1C24">
              <w:rPr>
                <w:sz w:val="28"/>
                <w:szCs w:val="28"/>
              </w:rPr>
              <w:t>Подготовка и выдача разрешения на ввод объекта в эксплуатацию</w:t>
            </w:r>
            <w:r w:rsidRPr="00EC1C24">
              <w:rPr>
                <w:bCs/>
                <w:sz w:val="28"/>
                <w:szCs w:val="28"/>
              </w:rPr>
              <w:t xml:space="preserve">», утвержденный постановлением администрации </w:t>
            </w:r>
            <w:proofErr w:type="spellStart"/>
            <w:r w:rsidRPr="00EC1C24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Pr="00EC1C24">
              <w:rPr>
                <w:bCs/>
                <w:sz w:val="28"/>
                <w:szCs w:val="28"/>
              </w:rPr>
              <w:t xml:space="preserve"> городского поселения от </w:t>
            </w:r>
            <w:r w:rsidR="00EC1C24" w:rsidRPr="00EC1C24">
              <w:rPr>
                <w:bCs/>
                <w:sz w:val="28"/>
                <w:szCs w:val="28"/>
              </w:rPr>
              <w:t>23.12.2015 №860»</w:t>
            </w:r>
          </w:p>
        </w:tc>
      </w:tr>
      <w:tr w:rsidR="0028394C" w:rsidTr="00EC1C24">
        <w:tc>
          <w:tcPr>
            <w:tcW w:w="800" w:type="dxa"/>
          </w:tcPr>
          <w:p w:rsidR="0028394C" w:rsidRDefault="0028394C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28394C" w:rsidRDefault="004923B4" w:rsidP="004923B4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13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04</w:t>
            </w:r>
            <w:r w:rsidR="00EC1C24">
              <w:rPr>
                <w:sz w:val="28"/>
                <w:szCs w:val="28"/>
              </w:rPr>
              <w:t xml:space="preserve"> «</w:t>
            </w:r>
            <w:r w:rsidR="00EC1C24" w:rsidRPr="00EC1C24">
              <w:rPr>
                <w:bCs/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proofErr w:type="spellStart"/>
            <w:r w:rsidR="00EC1C24" w:rsidRPr="00EC1C24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EC1C24" w:rsidRPr="00EC1C24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C1C24" w:rsidRPr="00EC1C24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EC1C24" w:rsidRPr="00EC1C24">
              <w:rPr>
                <w:bCs/>
                <w:sz w:val="28"/>
                <w:szCs w:val="28"/>
              </w:rPr>
              <w:t xml:space="preserve"> муниципального района Воронежской области по предоставлению муниципальной услуги «</w:t>
            </w:r>
            <w:r w:rsidR="00EC1C24" w:rsidRPr="00EC1C24">
              <w:rPr>
                <w:sz w:val="28"/>
                <w:szCs w:val="28"/>
              </w:rPr>
              <w:t>Выдача разрешения на строительство</w:t>
            </w:r>
            <w:r w:rsidR="00EC1C24" w:rsidRPr="00EC1C24">
              <w:rPr>
                <w:bCs/>
                <w:sz w:val="28"/>
                <w:szCs w:val="28"/>
              </w:rPr>
              <w:t xml:space="preserve">», утвержденный постановлением администрации </w:t>
            </w:r>
            <w:proofErr w:type="spellStart"/>
            <w:r w:rsidR="00EC1C24" w:rsidRPr="00EC1C24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EC1C24" w:rsidRPr="00EC1C24">
              <w:rPr>
                <w:bCs/>
                <w:sz w:val="28"/>
                <w:szCs w:val="28"/>
              </w:rPr>
              <w:t xml:space="preserve"> городского поселения от 22.12.2017 №925»</w:t>
            </w:r>
          </w:p>
        </w:tc>
      </w:tr>
      <w:tr w:rsidR="000C56F3" w:rsidTr="00EC1C24">
        <w:tc>
          <w:tcPr>
            <w:tcW w:w="800" w:type="dxa"/>
          </w:tcPr>
          <w:p w:rsidR="000C56F3" w:rsidRDefault="000C56F3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0C56F3" w:rsidRPr="00EC1C24" w:rsidRDefault="004923B4" w:rsidP="004923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C2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C1C24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C1C2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14.01.2021 года №05</w:t>
            </w:r>
            <w:r w:rsidR="00EC1C24" w:rsidRPr="00EC1C2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C1C24" w:rsidRPr="00EC1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Об утверждении плана мероприятий по противодействию коррупции в </w:t>
            </w:r>
            <w:proofErr w:type="spellStart"/>
            <w:r w:rsidR="00EC1C24" w:rsidRPr="00EC1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Бутурлиновском</w:t>
            </w:r>
            <w:proofErr w:type="spellEnd"/>
            <w:r w:rsidR="00EC1C24" w:rsidRPr="00EC1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городском поселении </w:t>
            </w:r>
            <w:proofErr w:type="spellStart"/>
            <w:r w:rsidR="00EC1C24" w:rsidRPr="00EC1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Бутурлиновского</w:t>
            </w:r>
            <w:proofErr w:type="spellEnd"/>
            <w:r w:rsidR="00EC1C24" w:rsidRPr="00EC1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муниципального района Воронежской области на 2021-2023 годы»</w:t>
            </w:r>
          </w:p>
        </w:tc>
      </w:tr>
      <w:tr w:rsidR="000C56F3" w:rsidTr="00EC1C24">
        <w:tc>
          <w:tcPr>
            <w:tcW w:w="800" w:type="dxa"/>
          </w:tcPr>
          <w:p w:rsidR="000C56F3" w:rsidRDefault="000C56F3" w:rsidP="000D6DA5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:rsidR="000C56F3" w:rsidRDefault="00EC1C24" w:rsidP="00EC1C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численности и о заработной плате муниципальных служащих и подведомственных муниципальных учреждений за 4 квартал 2020 года</w:t>
            </w:r>
          </w:p>
        </w:tc>
      </w:tr>
      <w:tr w:rsidR="000C56F3" w:rsidTr="00EC1C24">
        <w:tc>
          <w:tcPr>
            <w:tcW w:w="800" w:type="dxa"/>
          </w:tcPr>
          <w:p w:rsidR="000C56F3" w:rsidRDefault="000C56F3" w:rsidP="000D6DA5">
            <w:pPr>
              <w:jc w:val="center"/>
            </w:pPr>
            <w:r>
              <w:t>6</w:t>
            </w:r>
          </w:p>
        </w:tc>
        <w:tc>
          <w:tcPr>
            <w:tcW w:w="8545" w:type="dxa"/>
          </w:tcPr>
          <w:p w:rsidR="000C56F3" w:rsidRDefault="00EC1C24" w:rsidP="00186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</w:t>
            </w:r>
            <w:r w:rsidR="00186DFB" w:rsidRPr="00A346AB">
              <w:rPr>
                <w:color w:val="161616"/>
                <w:sz w:val="28"/>
                <w:szCs w:val="28"/>
                <w:lang w:eastAsia="ru-RU"/>
              </w:rPr>
              <w:t>о конкурсе на присуждение премии общественно-государственного признания «Добронежец</w:t>
            </w:r>
            <w:r w:rsidR="00186DFB">
              <w:rPr>
                <w:color w:val="161616"/>
                <w:sz w:val="28"/>
                <w:szCs w:val="28"/>
                <w:lang w:eastAsia="ru-RU"/>
              </w:rPr>
              <w:t>-2021</w:t>
            </w:r>
            <w:r w:rsidR="00186DFB" w:rsidRPr="00A346AB">
              <w:rPr>
                <w:color w:val="161616"/>
                <w:sz w:val="28"/>
                <w:szCs w:val="28"/>
                <w:lang w:eastAsia="ru-RU"/>
              </w:rPr>
              <w:t>»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EC1C24">
      <w:pPr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Pr="00EC1C24" w:rsidRDefault="00EC1C24" w:rsidP="00EC1C24">
      <w:pPr>
        <w:jc w:val="center"/>
        <w:rPr>
          <w:sz w:val="16"/>
        </w:rPr>
      </w:pPr>
      <w:r w:rsidRPr="00EC1C24">
        <w:rPr>
          <w:noProof/>
          <w:lang w:eastAsia="ru-RU"/>
        </w:rPr>
        <w:lastRenderedPageBreak/>
        <w:drawing>
          <wp:inline distT="0" distB="0" distL="0" distR="0" wp14:anchorId="0070FE64" wp14:editId="09DBF835">
            <wp:extent cx="61912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24" w:rsidRPr="00EC1C24" w:rsidRDefault="00EC1C24" w:rsidP="00EC1C24">
      <w:pPr>
        <w:rPr>
          <w:sz w:val="16"/>
        </w:rPr>
      </w:pPr>
    </w:p>
    <w:p w:rsidR="00EC1C24" w:rsidRPr="00EC1C24" w:rsidRDefault="00EC1C24" w:rsidP="00EC1C24">
      <w:pPr>
        <w:keepNext/>
        <w:numPr>
          <w:ilvl w:val="0"/>
          <w:numId w:val="2"/>
        </w:numPr>
        <w:tabs>
          <w:tab w:val="num" w:pos="0"/>
        </w:tabs>
        <w:suppressAutoHyphens w:val="0"/>
        <w:spacing w:after="200" w:line="276" w:lineRule="auto"/>
        <w:jc w:val="center"/>
        <w:outlineLvl w:val="0"/>
        <w:rPr>
          <w:i/>
          <w:spacing w:val="200"/>
          <w:sz w:val="36"/>
          <w:szCs w:val="20"/>
        </w:rPr>
      </w:pPr>
      <w:r w:rsidRPr="00EC1C24">
        <w:rPr>
          <w:i/>
          <w:spacing w:val="200"/>
          <w:sz w:val="36"/>
          <w:szCs w:val="20"/>
        </w:rPr>
        <w:t>Администрация</w:t>
      </w:r>
    </w:p>
    <w:p w:rsidR="00EC1C24" w:rsidRPr="00EC1C24" w:rsidRDefault="00EC1C24" w:rsidP="00EC1C24">
      <w:pPr>
        <w:rPr>
          <w:sz w:val="16"/>
        </w:rPr>
      </w:pPr>
    </w:p>
    <w:p w:rsidR="00EC1C24" w:rsidRPr="00EC1C24" w:rsidRDefault="00EC1C24" w:rsidP="00EC1C24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EC1C24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EC1C24">
        <w:rPr>
          <w:rFonts w:ascii="Bookman Old Style" w:hAnsi="Bookman Old Style"/>
          <w:i/>
          <w:spacing w:val="15"/>
          <w:szCs w:val="20"/>
        </w:rPr>
        <w:t xml:space="preserve"> городского поселения </w:t>
      </w:r>
    </w:p>
    <w:p w:rsidR="00EC1C24" w:rsidRPr="00EC1C24" w:rsidRDefault="00EC1C24" w:rsidP="00EC1C24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EC1C24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EC1C24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EC1C24" w:rsidRPr="00EC1C24" w:rsidRDefault="00EC1C24" w:rsidP="00EC1C24">
      <w:pPr>
        <w:jc w:val="center"/>
        <w:rPr>
          <w:rFonts w:ascii="Bookman Old Style" w:hAnsi="Bookman Old Style"/>
          <w:i/>
          <w:spacing w:val="15"/>
        </w:rPr>
      </w:pPr>
      <w:r w:rsidRPr="00EC1C24">
        <w:rPr>
          <w:rFonts w:ascii="Bookman Old Style" w:hAnsi="Bookman Old Style"/>
          <w:i/>
          <w:spacing w:val="15"/>
        </w:rPr>
        <w:t>Воронежской области</w:t>
      </w:r>
    </w:p>
    <w:p w:rsidR="00EC1C24" w:rsidRPr="00EC1C24" w:rsidRDefault="00EC1C24" w:rsidP="00EC1C24">
      <w:pPr>
        <w:rPr>
          <w:rFonts w:ascii="Courier New" w:hAnsi="Courier New"/>
          <w:sz w:val="16"/>
        </w:rPr>
      </w:pPr>
    </w:p>
    <w:p w:rsidR="00EC1C24" w:rsidRPr="00EC1C24" w:rsidRDefault="00EC1C24" w:rsidP="00EC1C24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EC1C24">
        <w:rPr>
          <w:rFonts w:ascii="Impact" w:hAnsi="Impact"/>
          <w:spacing w:val="300"/>
          <w:sz w:val="44"/>
          <w:szCs w:val="20"/>
        </w:rPr>
        <w:t>Постановление</w:t>
      </w:r>
    </w:p>
    <w:p w:rsidR="00EC1C24" w:rsidRPr="00EC1C24" w:rsidRDefault="00EC1C24" w:rsidP="00EC1C24">
      <w:pPr>
        <w:rPr>
          <w:sz w:val="32"/>
          <w:szCs w:val="32"/>
        </w:rPr>
      </w:pPr>
    </w:p>
    <w:p w:rsidR="00EC1C24" w:rsidRPr="00EC1C24" w:rsidRDefault="00EC1C24" w:rsidP="00EC1C24">
      <w:pPr>
        <w:rPr>
          <w:sz w:val="28"/>
          <w:szCs w:val="28"/>
          <w:u w:val="single"/>
        </w:rPr>
      </w:pPr>
      <w:r w:rsidRPr="00EC1C24">
        <w:rPr>
          <w:sz w:val="28"/>
          <w:szCs w:val="28"/>
        </w:rPr>
        <w:t xml:space="preserve">от </w:t>
      </w:r>
      <w:r w:rsidRPr="00EC1C24">
        <w:rPr>
          <w:sz w:val="28"/>
          <w:szCs w:val="28"/>
          <w:u w:val="single"/>
        </w:rPr>
        <w:t>12.01.2021 № 02</w:t>
      </w:r>
    </w:p>
    <w:p w:rsidR="00EC1C24" w:rsidRPr="00EC1C24" w:rsidRDefault="00EC1C24" w:rsidP="00EC1C24">
      <w:r w:rsidRPr="00EC1C24">
        <w:rPr>
          <w:sz w:val="20"/>
          <w:szCs w:val="20"/>
        </w:rPr>
        <w:t xml:space="preserve">       </w:t>
      </w:r>
      <w:r w:rsidRPr="00EC1C24">
        <w:t>г. Бутурлиновка</w:t>
      </w:r>
    </w:p>
    <w:p w:rsidR="00EC1C24" w:rsidRPr="00EC1C24" w:rsidRDefault="00EC1C24" w:rsidP="00EC1C24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1C2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C1C24" w:rsidRPr="00EC1C24" w:rsidRDefault="00EC1C24" w:rsidP="00EC1C24">
      <w:pPr>
        <w:suppressAutoHyphens w:val="0"/>
        <w:ind w:right="4251"/>
        <w:jc w:val="both"/>
        <w:rPr>
          <w:color w:val="000000"/>
          <w:sz w:val="28"/>
          <w:szCs w:val="28"/>
          <w:lang w:eastAsia="ru-RU"/>
        </w:rPr>
      </w:pPr>
      <w:r w:rsidRPr="00EC1C24">
        <w:rPr>
          <w:b/>
          <w:bCs/>
          <w:color w:val="000000"/>
          <w:sz w:val="28"/>
          <w:szCs w:val="28"/>
          <w:lang w:eastAsia="ru-RU"/>
        </w:rPr>
        <w:t xml:space="preserve">Об утверждении Плана мероприятий по оздоровлению муниципальных финансов бюджета </w:t>
      </w:r>
      <w:proofErr w:type="spellStart"/>
      <w:r w:rsidRPr="00EC1C24">
        <w:rPr>
          <w:b/>
          <w:bCs/>
          <w:color w:val="000000"/>
          <w:sz w:val="28"/>
          <w:szCs w:val="28"/>
          <w:lang w:eastAsia="ru-RU"/>
        </w:rPr>
        <w:t>Бутурлиновского</w:t>
      </w:r>
      <w:proofErr w:type="spellEnd"/>
      <w:r w:rsidRPr="00EC1C24">
        <w:rPr>
          <w:b/>
          <w:bCs/>
          <w:color w:val="000000"/>
          <w:sz w:val="28"/>
          <w:szCs w:val="28"/>
          <w:lang w:eastAsia="ru-RU"/>
        </w:rPr>
        <w:t xml:space="preserve"> городского поселения на 2021-2023 годы</w:t>
      </w:r>
    </w:p>
    <w:p w:rsidR="00EC1C24" w:rsidRPr="00EC1C24" w:rsidRDefault="00EC1C24" w:rsidP="00EC1C24">
      <w:pPr>
        <w:tabs>
          <w:tab w:val="left" w:pos="851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EC1C24" w:rsidRPr="00EC1C24" w:rsidRDefault="00EC1C24" w:rsidP="00EC1C24">
      <w:pPr>
        <w:tabs>
          <w:tab w:val="left" w:pos="851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C1C24">
        <w:rPr>
          <w:color w:val="000000"/>
          <w:sz w:val="28"/>
          <w:szCs w:val="28"/>
          <w:lang w:eastAsia="ru-RU"/>
        </w:rPr>
        <w:tab/>
        <w:t xml:space="preserve">В соответствии с постановлением администрации Воронежской области от 27.02.2008 №154 «О Порядке представления администрациями муниципальных образований Воронежской области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год (очередной финансовый год и плановый период), администрация </w:t>
      </w:r>
      <w:proofErr w:type="spellStart"/>
      <w:r w:rsidRPr="00EC1C24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EC1C24">
        <w:rPr>
          <w:color w:val="000000"/>
          <w:sz w:val="28"/>
          <w:szCs w:val="28"/>
          <w:lang w:eastAsia="ru-RU"/>
        </w:rPr>
        <w:t xml:space="preserve"> городского поселения </w:t>
      </w:r>
    </w:p>
    <w:p w:rsidR="00EC1C24" w:rsidRPr="00EC1C24" w:rsidRDefault="00EC1C24" w:rsidP="00EC1C24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EC1C24" w:rsidRPr="00EC1C24" w:rsidRDefault="00EC1C24" w:rsidP="00EC1C24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C1C24">
        <w:rPr>
          <w:b/>
          <w:color w:val="000000"/>
          <w:sz w:val="28"/>
          <w:szCs w:val="28"/>
          <w:lang w:eastAsia="ru-RU"/>
        </w:rPr>
        <w:t>ПОСТАНОВЛЯЕТ:</w:t>
      </w:r>
    </w:p>
    <w:p w:rsidR="00EC1C24" w:rsidRPr="00EC1C24" w:rsidRDefault="00EC1C24" w:rsidP="00EC1C2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EC1C24" w:rsidRDefault="00EC1C24" w:rsidP="00EC1C2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C1C24">
        <w:rPr>
          <w:color w:val="000000"/>
          <w:sz w:val="28"/>
          <w:szCs w:val="28"/>
          <w:lang w:eastAsia="ru-RU"/>
        </w:rPr>
        <w:t xml:space="preserve">1. Утвердить прилагаемый План мероприятий по оздоровлению муниципальных финансов бюджета </w:t>
      </w:r>
      <w:proofErr w:type="spellStart"/>
      <w:r w:rsidRPr="00EC1C24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EC1C24">
        <w:rPr>
          <w:color w:val="000000"/>
          <w:sz w:val="28"/>
          <w:szCs w:val="28"/>
          <w:lang w:eastAsia="ru-RU"/>
        </w:rPr>
        <w:t xml:space="preserve"> городского поселения на 2021-2023 годы.</w:t>
      </w:r>
    </w:p>
    <w:p w:rsidR="00EC1C24" w:rsidRPr="00EC1C24" w:rsidRDefault="00EC1C24" w:rsidP="00EC1C2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EC1C24" w:rsidRDefault="00EC1C24" w:rsidP="00EC1C24">
      <w:pPr>
        <w:tabs>
          <w:tab w:val="left" w:pos="709"/>
          <w:tab w:val="left" w:pos="1134"/>
          <w:tab w:val="left" w:pos="1418"/>
          <w:tab w:val="left" w:pos="1560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EC1C24">
        <w:rPr>
          <w:rFonts w:eastAsiaTheme="minorHAnsi"/>
          <w:sz w:val="28"/>
          <w:szCs w:val="28"/>
          <w:lang w:eastAsia="en-US"/>
        </w:rPr>
        <w:tab/>
        <w:t xml:space="preserve">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EC1C24">
        <w:rPr>
          <w:rFonts w:eastAsiaTheme="minorHAnsi"/>
          <w:sz w:val="28"/>
          <w:szCs w:val="28"/>
          <w:lang w:eastAsia="en-US"/>
        </w:rPr>
        <w:t>Бутурлиновского</w:t>
      </w:r>
      <w:proofErr w:type="spellEnd"/>
      <w:r w:rsidRPr="00EC1C24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EC1C24">
        <w:rPr>
          <w:rFonts w:eastAsiaTheme="minorHAnsi"/>
          <w:sz w:val="28"/>
          <w:szCs w:val="28"/>
          <w:lang w:eastAsia="en-US"/>
        </w:rPr>
        <w:t>Бутурлиновского</w:t>
      </w:r>
      <w:proofErr w:type="spellEnd"/>
      <w:r w:rsidRPr="00EC1C24">
        <w:rPr>
          <w:rFonts w:eastAsiaTheme="minorHAnsi"/>
          <w:sz w:val="28"/>
          <w:szCs w:val="28"/>
          <w:lang w:eastAsia="en-US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EC1C24">
        <w:rPr>
          <w:rFonts w:eastAsiaTheme="minorHAnsi"/>
          <w:sz w:val="28"/>
          <w:szCs w:val="28"/>
          <w:lang w:eastAsia="en-US"/>
        </w:rPr>
        <w:t>Бутурлиновского</w:t>
      </w:r>
      <w:proofErr w:type="spellEnd"/>
      <w:r w:rsidRPr="00EC1C24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EC1C24">
        <w:rPr>
          <w:rFonts w:eastAsiaTheme="minorHAnsi"/>
          <w:sz w:val="28"/>
          <w:szCs w:val="28"/>
          <w:lang w:eastAsia="en-US"/>
        </w:rPr>
        <w:t>Бутурлиновского</w:t>
      </w:r>
      <w:proofErr w:type="spellEnd"/>
      <w:r w:rsidRPr="00EC1C24">
        <w:rPr>
          <w:rFonts w:eastAsiaTheme="minorHAns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EC1C24" w:rsidRPr="00EC1C24" w:rsidRDefault="00EC1C24" w:rsidP="00EC1C24">
      <w:pPr>
        <w:tabs>
          <w:tab w:val="left" w:pos="709"/>
          <w:tab w:val="left" w:pos="1134"/>
          <w:tab w:val="left" w:pos="1418"/>
          <w:tab w:val="left" w:pos="1560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C1C24" w:rsidRDefault="00EC1C24" w:rsidP="00EC1C24">
      <w:pPr>
        <w:tabs>
          <w:tab w:val="left" w:pos="993"/>
          <w:tab w:val="left" w:pos="141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1C24">
        <w:rPr>
          <w:color w:val="000000"/>
          <w:sz w:val="28"/>
          <w:szCs w:val="28"/>
          <w:lang w:eastAsia="ru-RU"/>
        </w:rPr>
        <w:lastRenderedPageBreak/>
        <w:t>3. Настоящее постановление вступает в силу с момента опубликования и распространяет свое действие на правоотношения, возникшие с 01 января 2021 года.</w:t>
      </w:r>
    </w:p>
    <w:p w:rsidR="00EC1C24" w:rsidRPr="00EC1C24" w:rsidRDefault="00EC1C24" w:rsidP="00EC1C24">
      <w:pPr>
        <w:tabs>
          <w:tab w:val="left" w:pos="993"/>
          <w:tab w:val="left" w:pos="141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C1C24" w:rsidRPr="00EC1C24" w:rsidRDefault="00EC1C24" w:rsidP="00EC1C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1C24">
        <w:rPr>
          <w:color w:val="000000"/>
          <w:sz w:val="28"/>
          <w:szCs w:val="28"/>
          <w:lang w:eastAsia="ru-RU"/>
        </w:rPr>
        <w:t>4.</w:t>
      </w:r>
      <w:r w:rsidRPr="00EC1C24">
        <w:rPr>
          <w:sz w:val="28"/>
          <w:szCs w:val="28"/>
          <w:lang w:eastAsia="ru-RU"/>
        </w:rPr>
        <w:t xml:space="preserve"> </w:t>
      </w:r>
      <w:r w:rsidRPr="00EC1C24">
        <w:rPr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  <w:r>
        <w:rPr>
          <w:color w:val="000000"/>
          <w:sz w:val="28"/>
          <w:szCs w:val="28"/>
          <w:lang w:eastAsia="ru-RU"/>
        </w:rPr>
        <w:t>.</w:t>
      </w:r>
    </w:p>
    <w:p w:rsidR="00EC1C24" w:rsidRPr="00EC1C24" w:rsidRDefault="00EC1C24" w:rsidP="00EC1C2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EC1C24" w:rsidRPr="00EC1C24" w:rsidRDefault="00EC1C24" w:rsidP="00EC1C2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EC1C24" w:rsidRPr="00EC1C24" w:rsidRDefault="00EC1C24" w:rsidP="00EC1C2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C1C24">
        <w:rPr>
          <w:color w:val="000000"/>
          <w:sz w:val="28"/>
          <w:szCs w:val="28"/>
          <w:lang w:eastAsia="ru-RU"/>
        </w:rPr>
        <w:t xml:space="preserve">Глава администрации </w:t>
      </w:r>
      <w:proofErr w:type="spellStart"/>
      <w:r w:rsidRPr="00EC1C24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EC1C24">
        <w:rPr>
          <w:color w:val="000000"/>
          <w:sz w:val="28"/>
          <w:szCs w:val="28"/>
          <w:lang w:eastAsia="ru-RU"/>
        </w:rPr>
        <w:t xml:space="preserve"> </w:t>
      </w:r>
    </w:p>
    <w:p w:rsidR="00EC1C24" w:rsidRPr="00EC1C24" w:rsidRDefault="00EC1C24" w:rsidP="00EC1C2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C1C24">
        <w:rPr>
          <w:color w:val="000000"/>
          <w:sz w:val="28"/>
          <w:szCs w:val="28"/>
          <w:lang w:eastAsia="ru-RU"/>
        </w:rPr>
        <w:t>городского поселения</w:t>
      </w:r>
      <w:r w:rsidRPr="00EC1C24">
        <w:rPr>
          <w:color w:val="000000"/>
          <w:sz w:val="28"/>
          <w:szCs w:val="28"/>
          <w:lang w:eastAsia="ru-RU"/>
        </w:rPr>
        <w:tab/>
      </w:r>
      <w:r w:rsidRPr="00EC1C24">
        <w:rPr>
          <w:color w:val="000000"/>
          <w:sz w:val="28"/>
          <w:szCs w:val="28"/>
          <w:lang w:eastAsia="ru-RU"/>
        </w:rPr>
        <w:tab/>
      </w:r>
      <w:r w:rsidRPr="00EC1C24">
        <w:rPr>
          <w:color w:val="000000"/>
          <w:sz w:val="28"/>
          <w:szCs w:val="28"/>
          <w:lang w:eastAsia="ru-RU"/>
        </w:rPr>
        <w:tab/>
      </w:r>
      <w:r w:rsidRPr="00EC1C24">
        <w:rPr>
          <w:color w:val="000000"/>
          <w:sz w:val="28"/>
          <w:szCs w:val="28"/>
          <w:lang w:eastAsia="ru-RU"/>
        </w:rPr>
        <w:tab/>
      </w:r>
      <w:r w:rsidRPr="00EC1C24">
        <w:rPr>
          <w:color w:val="000000"/>
          <w:sz w:val="28"/>
          <w:szCs w:val="28"/>
          <w:lang w:eastAsia="ru-RU"/>
        </w:rPr>
        <w:tab/>
      </w:r>
      <w:r w:rsidRPr="00EC1C24">
        <w:rPr>
          <w:color w:val="000000"/>
          <w:sz w:val="28"/>
          <w:szCs w:val="28"/>
          <w:lang w:eastAsia="ru-RU"/>
        </w:rPr>
        <w:tab/>
      </w:r>
      <w:r w:rsidRPr="00EC1C24">
        <w:rPr>
          <w:color w:val="000000"/>
          <w:sz w:val="28"/>
          <w:szCs w:val="28"/>
          <w:lang w:eastAsia="ru-RU"/>
        </w:rPr>
        <w:tab/>
      </w:r>
      <w:r w:rsidRPr="00EC1C24">
        <w:rPr>
          <w:color w:val="000000"/>
          <w:sz w:val="28"/>
          <w:szCs w:val="28"/>
          <w:lang w:eastAsia="ru-RU"/>
        </w:rPr>
        <w:tab/>
        <w:t>А. В. Головков</w:t>
      </w:r>
    </w:p>
    <w:p w:rsidR="00EC1C24" w:rsidRPr="00EC1C24" w:rsidRDefault="00EC1C24" w:rsidP="00EC1C24">
      <w:pPr>
        <w:suppressAutoHyphens w:val="0"/>
        <w:rPr>
          <w:color w:val="000000"/>
          <w:sz w:val="28"/>
          <w:szCs w:val="28"/>
          <w:lang w:eastAsia="ru-RU"/>
        </w:rPr>
        <w:sectPr w:rsidR="00EC1C24" w:rsidRPr="00EC1C24" w:rsidSect="007904B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C1C24" w:rsidRPr="00EC1C24" w:rsidRDefault="00EC1C24" w:rsidP="00EC1C24">
      <w:pPr>
        <w:suppressAutoHyphens w:val="0"/>
        <w:ind w:left="4536"/>
        <w:rPr>
          <w:color w:val="000000"/>
          <w:sz w:val="28"/>
          <w:szCs w:val="28"/>
          <w:lang w:eastAsia="ru-RU"/>
        </w:rPr>
      </w:pPr>
      <w:r w:rsidRPr="00EC1C24">
        <w:rPr>
          <w:color w:val="000000"/>
          <w:sz w:val="28"/>
          <w:szCs w:val="28"/>
          <w:lang w:eastAsia="ru-RU"/>
        </w:rPr>
        <w:lastRenderedPageBreak/>
        <w:t>УТВЕРЖДЕН</w:t>
      </w:r>
    </w:p>
    <w:p w:rsidR="00EC1C24" w:rsidRPr="00EC1C24" w:rsidRDefault="00EC1C24" w:rsidP="00EC1C24">
      <w:pPr>
        <w:suppressAutoHyphens w:val="0"/>
        <w:ind w:left="4536"/>
        <w:rPr>
          <w:color w:val="000000"/>
          <w:sz w:val="28"/>
          <w:szCs w:val="28"/>
          <w:lang w:eastAsia="ru-RU"/>
        </w:rPr>
      </w:pPr>
      <w:r w:rsidRPr="00EC1C24">
        <w:rPr>
          <w:color w:val="000000"/>
          <w:sz w:val="28"/>
          <w:szCs w:val="28"/>
          <w:lang w:eastAsia="ru-RU"/>
        </w:rPr>
        <w:t>постановлением администрации</w:t>
      </w:r>
    </w:p>
    <w:p w:rsidR="00EC1C24" w:rsidRPr="00EC1C24" w:rsidRDefault="00EC1C24" w:rsidP="00EC1C24">
      <w:pPr>
        <w:suppressAutoHyphens w:val="0"/>
        <w:ind w:left="4536"/>
        <w:rPr>
          <w:color w:val="000000"/>
          <w:sz w:val="28"/>
          <w:szCs w:val="28"/>
          <w:lang w:eastAsia="ru-RU"/>
        </w:rPr>
      </w:pPr>
      <w:proofErr w:type="spellStart"/>
      <w:r w:rsidRPr="00EC1C24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EC1C24">
        <w:rPr>
          <w:color w:val="000000"/>
          <w:sz w:val="28"/>
          <w:szCs w:val="28"/>
          <w:lang w:eastAsia="ru-RU"/>
        </w:rPr>
        <w:t xml:space="preserve"> городского поселения</w:t>
      </w:r>
    </w:p>
    <w:p w:rsidR="00EC1C24" w:rsidRPr="00EC1C24" w:rsidRDefault="00EC1C24" w:rsidP="00EC1C24">
      <w:pPr>
        <w:suppressAutoHyphens w:val="0"/>
        <w:ind w:left="4536"/>
        <w:rPr>
          <w:color w:val="000000"/>
          <w:sz w:val="28"/>
          <w:szCs w:val="28"/>
          <w:lang w:eastAsia="ru-RU"/>
        </w:rPr>
      </w:pPr>
      <w:r w:rsidRPr="00EC1C24">
        <w:rPr>
          <w:color w:val="000000"/>
          <w:sz w:val="28"/>
          <w:szCs w:val="28"/>
          <w:lang w:eastAsia="ru-RU"/>
        </w:rPr>
        <w:t xml:space="preserve">от </w:t>
      </w:r>
      <w:r w:rsidRPr="00EC1C24">
        <w:rPr>
          <w:color w:val="000000"/>
          <w:sz w:val="28"/>
          <w:szCs w:val="28"/>
          <w:u w:val="single"/>
          <w:lang w:eastAsia="ru-RU"/>
        </w:rPr>
        <w:t>12.01.2021 г.</w:t>
      </w:r>
      <w:r w:rsidRPr="00EC1C24">
        <w:rPr>
          <w:color w:val="000000"/>
          <w:sz w:val="28"/>
          <w:szCs w:val="28"/>
          <w:lang w:eastAsia="ru-RU"/>
        </w:rPr>
        <w:t xml:space="preserve"> № </w:t>
      </w:r>
      <w:r w:rsidRPr="00EC1C24">
        <w:rPr>
          <w:color w:val="000000"/>
          <w:sz w:val="28"/>
          <w:szCs w:val="28"/>
          <w:u w:val="single"/>
          <w:lang w:eastAsia="ru-RU"/>
        </w:rPr>
        <w:t xml:space="preserve">02 </w:t>
      </w:r>
    </w:p>
    <w:p w:rsidR="00EC1C24" w:rsidRPr="00EC1C24" w:rsidRDefault="00EC1C24" w:rsidP="00EC1C24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EC1C24" w:rsidRPr="00EC1C24" w:rsidRDefault="00EC1C24" w:rsidP="00EC1C2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EC1C24">
        <w:rPr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EC1C24" w:rsidRPr="00EC1C24" w:rsidRDefault="00EC1C24" w:rsidP="00EC1C2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EC1C24">
        <w:rPr>
          <w:b/>
          <w:bCs/>
          <w:color w:val="000000"/>
          <w:sz w:val="28"/>
          <w:szCs w:val="28"/>
          <w:lang w:eastAsia="ru-RU"/>
        </w:rPr>
        <w:t xml:space="preserve">мероприятий по оздоровлению муниципальных финансов бюджета </w:t>
      </w:r>
      <w:proofErr w:type="spellStart"/>
      <w:r w:rsidRPr="00EC1C24">
        <w:rPr>
          <w:b/>
          <w:bCs/>
          <w:color w:val="000000"/>
          <w:sz w:val="28"/>
          <w:szCs w:val="28"/>
          <w:lang w:eastAsia="ru-RU"/>
        </w:rPr>
        <w:t>Бутурлиновского</w:t>
      </w:r>
      <w:proofErr w:type="spellEnd"/>
      <w:r w:rsidRPr="00EC1C24">
        <w:rPr>
          <w:b/>
          <w:bCs/>
          <w:color w:val="000000"/>
          <w:sz w:val="28"/>
          <w:szCs w:val="28"/>
          <w:lang w:eastAsia="ru-RU"/>
        </w:rPr>
        <w:t xml:space="preserve"> городского поселения на 2021-2023 годы</w:t>
      </w:r>
    </w:p>
    <w:p w:rsidR="00EC1C24" w:rsidRPr="00EC1C24" w:rsidRDefault="00EC1C24" w:rsidP="00EC1C24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1C2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683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2574"/>
        <w:gridCol w:w="1349"/>
        <w:gridCol w:w="1879"/>
        <w:gridCol w:w="1977"/>
        <w:gridCol w:w="716"/>
        <w:gridCol w:w="716"/>
        <w:gridCol w:w="716"/>
      </w:tblGrid>
      <w:tr w:rsidR="00EC1C24" w:rsidRPr="00EC1C24" w:rsidTr="007904B9"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за реализацию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1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Финансовая оценка, тыс. рублей</w:t>
            </w:r>
          </w:p>
        </w:tc>
      </w:tr>
      <w:tr w:rsidR="00EC1C24" w:rsidRPr="00EC1C24" w:rsidTr="007904B9"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2021 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t>2023 г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 xml:space="preserve">Обеспечение выполнения показателей по мобилизации налоговых и неналоговых доходов в бюджет </w:t>
            </w:r>
            <w:proofErr w:type="spellStart"/>
            <w:r w:rsidRPr="00EC1C24">
              <w:rPr>
                <w:color w:val="000000"/>
                <w:sz w:val="20"/>
                <w:szCs w:val="20"/>
                <w:lang w:eastAsia="ru-RU"/>
              </w:rPr>
              <w:t>Бутурлиновского</w:t>
            </w:r>
            <w:proofErr w:type="spellEnd"/>
            <w:r w:rsidRPr="00EC1C24">
              <w:rPr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Васильева И.В.,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Ильин М.В.,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Сушкова Т.А.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Дополнительное поступление налоговых и неналоговых доходов в бюджет городского поселения (тыс. рублей)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Обеспечение темпа роста налоговых и неналоговых доходов городского поселения к уровню предыдущего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Васильева И.В.,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Ильин М.В.,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Сушкова Т.А.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Отношение фактического объема поступлений налоговых и неналоговых доходов в бюджет городского поселения к аналогичному показателю прошлого года 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EC1C24" w:rsidRPr="00EC1C24" w:rsidTr="007904B9">
        <w:trPr>
          <w:trHeight w:val="313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rFonts w:eastAsiaTheme="minorHAnsi"/>
                <w:sz w:val="20"/>
                <w:szCs w:val="20"/>
                <w:lang w:eastAsia="en-US"/>
              </w:rPr>
              <w:t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государственную регистрацию прав на недвижимость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Ильин М.В. Сапронова А.А.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Выявление не зарегистрированных земельных участков и объектов недвижимости (да, 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1C24">
              <w:rPr>
                <w:rFonts w:eastAsiaTheme="minorHAnsi"/>
                <w:sz w:val="20"/>
                <w:szCs w:val="20"/>
                <w:lang w:eastAsia="en-US"/>
              </w:rPr>
              <w:t>Проведение мероприятий по внесению в ЕГРН сведений о земельных участках и иных объектах недвижимого имущества и их правообладателях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Ильин М.В. Сапронова А.А.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Подольских В.А.</w:t>
            </w:r>
          </w:p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Внесение сведений о земельных участках и объектах недвижимости в ЕГРН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оптимизации расходов бюджета </w:t>
            </w:r>
            <w:proofErr w:type="spellStart"/>
            <w:r w:rsidRPr="00EC1C2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Бутурлиновского</w:t>
            </w:r>
            <w:proofErr w:type="spellEnd"/>
            <w:r w:rsidRPr="00EC1C2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Муниципальная служба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Соблюдение формирования расходов на содержание органов местного самоуправления, установленных Департаментом финансов Воронежской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Нормативы формирования расходов на содержание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Соблюдение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Нормативы формирования расходов на оплату труда соблюдены (да/нет)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Проведение оптимизации расходов на содержание органов местного самоуправления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Проведение мероприятий по оптимизации расходов и численности работников в органах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Ограничение увеличения численности работников органа местного самоуправления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Численность работников органа местного самоуправления не увеличена (да/нет)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 xml:space="preserve">Совершенствование работы по планированию бюджета </w:t>
            </w:r>
            <w:proofErr w:type="spellStart"/>
            <w:r w:rsidRPr="00EC1C24">
              <w:rPr>
                <w:color w:val="000000"/>
                <w:sz w:val="20"/>
                <w:szCs w:val="20"/>
                <w:lang w:eastAsia="ru-RU"/>
              </w:rPr>
              <w:t>Бутурлиновского</w:t>
            </w:r>
            <w:proofErr w:type="spellEnd"/>
            <w:r w:rsidRPr="00EC1C24">
              <w:rPr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Формирование проекта бюджета городского поселения на очередной финансовый год и плановый период в рамках муниципальных программ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Ежегодно до 10 октября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Доля программных расходов бюджета городского поселения, 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Сводный годовой отчет о ходе реализации и об оценке эффективности муниципальных программ подготовлен (да/нет)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Своевременное формирование и внесение изменений в бюджет городского поселения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Своевременное формирование и утверждение изменений в бюджет городского поселения (да/нет)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C1C24" w:rsidRPr="00EC1C24" w:rsidTr="007904B9">
        <w:trPr>
          <w:trHeight w:val="136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 xml:space="preserve">Совершенствование системы закупок для нужд </w:t>
            </w:r>
            <w:proofErr w:type="spellStart"/>
            <w:r w:rsidRPr="00EC1C24">
              <w:rPr>
                <w:color w:val="000000"/>
                <w:sz w:val="20"/>
                <w:szCs w:val="20"/>
                <w:lang w:eastAsia="ru-RU"/>
              </w:rPr>
              <w:t>Бутурлиновского</w:t>
            </w:r>
            <w:proofErr w:type="spellEnd"/>
            <w:r w:rsidRPr="00EC1C24">
              <w:rPr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C1C24" w:rsidRPr="00EC1C24" w:rsidTr="007904B9">
        <w:trPr>
          <w:trHeight w:val="2646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C24">
              <w:rPr>
                <w:color w:val="000000"/>
                <w:sz w:val="20"/>
                <w:szCs w:val="20"/>
                <w:lang w:eastAsia="ru-RU"/>
              </w:rPr>
              <w:t>Муренец</w:t>
            </w:r>
            <w:proofErr w:type="spellEnd"/>
            <w:r w:rsidRPr="00EC1C24">
              <w:rPr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Строгое соблюдение ФЗ №44-ФЗ (да, нет)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C1C24" w:rsidRPr="00EC1C24" w:rsidTr="007904B9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1C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Обоснование стоимости выполнения планируемых программных мероприятий путем проведения обязательной экспертизы проектно-сметной документации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C1C24">
              <w:rPr>
                <w:color w:val="000000"/>
                <w:sz w:val="20"/>
                <w:szCs w:val="20"/>
                <w:lang w:eastAsia="ru-RU"/>
              </w:rPr>
              <w:t>Муренец</w:t>
            </w:r>
            <w:proofErr w:type="spellEnd"/>
            <w:r w:rsidRPr="00EC1C24">
              <w:rPr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Обязательное проведение экспертизы проектно-сметной документации (да, 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C1C24" w:rsidRPr="00EC1C24" w:rsidTr="007904B9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Утверждение нормативных затрат в соответствии с установленными правилами определения нормативных затрат на обеспечение функций муниципальных органов местного самоуправления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C1C24">
              <w:rPr>
                <w:color w:val="000000"/>
                <w:sz w:val="20"/>
                <w:szCs w:val="20"/>
                <w:lang w:eastAsia="ru-RU"/>
              </w:rPr>
              <w:t>Муренец</w:t>
            </w:r>
            <w:proofErr w:type="spellEnd"/>
            <w:r w:rsidRPr="00EC1C24">
              <w:rPr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Нормативные затраты утверждены (да/нет)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24" w:rsidRPr="00EC1C24" w:rsidRDefault="00EC1C24" w:rsidP="00EC1C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C24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EC1C24" w:rsidRPr="00EC1C24" w:rsidRDefault="00EC1C24" w:rsidP="00EC1C24">
      <w:pPr>
        <w:tabs>
          <w:tab w:val="left" w:pos="1985"/>
        </w:tabs>
        <w:suppressAutoHyphens w:val="0"/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EC1C24" w:rsidRDefault="00EC1C24" w:rsidP="00A70C61">
      <w:pPr>
        <w:rPr>
          <w:b/>
          <w:sz w:val="36"/>
          <w:szCs w:val="36"/>
        </w:rPr>
      </w:pPr>
    </w:p>
    <w:p w:rsidR="00EC1C24" w:rsidRDefault="00EC1C24" w:rsidP="000D3E38">
      <w:pPr>
        <w:jc w:val="center"/>
        <w:rPr>
          <w:b/>
          <w:sz w:val="36"/>
          <w:szCs w:val="36"/>
        </w:rPr>
      </w:pPr>
    </w:p>
    <w:p w:rsidR="00A70C61" w:rsidRDefault="00A70C61" w:rsidP="00A70C61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6585" cy="723265"/>
            <wp:effectExtent l="0" t="0" r="0" b="635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61" w:rsidRDefault="00A70C61" w:rsidP="00A70C61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A70C61" w:rsidRDefault="00A70C61" w:rsidP="00A70C61">
      <w:pPr>
        <w:tabs>
          <w:tab w:val="left" w:pos="540"/>
        </w:tabs>
        <w:jc w:val="center"/>
        <w:rPr>
          <w:sz w:val="16"/>
        </w:rPr>
      </w:pPr>
    </w:p>
    <w:p w:rsidR="00A70C61" w:rsidRDefault="00A70C61" w:rsidP="00A70C61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A70C61" w:rsidRDefault="00A70C61" w:rsidP="00A70C61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A70C61" w:rsidRDefault="00A70C61" w:rsidP="00A70C61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A70C61" w:rsidRDefault="00A70C61" w:rsidP="00A70C61">
      <w:pPr>
        <w:tabs>
          <w:tab w:val="left" w:pos="540"/>
        </w:tabs>
        <w:jc w:val="center"/>
        <w:rPr>
          <w:sz w:val="16"/>
        </w:rPr>
      </w:pPr>
    </w:p>
    <w:p w:rsidR="00A70C61" w:rsidRDefault="00A70C61" w:rsidP="00A70C61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A70C61" w:rsidRDefault="00A70C61" w:rsidP="00A70C61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0C61" w:rsidRPr="00235B49" w:rsidRDefault="00A70C61" w:rsidP="00A70C61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13.01.2021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03</w:t>
      </w:r>
    </w:p>
    <w:p w:rsidR="00A70C61" w:rsidRPr="003B73CE" w:rsidRDefault="00A70C61" w:rsidP="00A70C61">
      <w:pPr>
        <w:tabs>
          <w:tab w:val="left" w:pos="540"/>
        </w:tabs>
      </w:pPr>
      <w:r>
        <w:t xml:space="preserve">           г. Бутурлиновка</w:t>
      </w:r>
    </w:p>
    <w:p w:rsidR="00A70C61" w:rsidRDefault="00A70C61" w:rsidP="00A70C61">
      <w:pPr>
        <w:tabs>
          <w:tab w:val="left" w:pos="540"/>
        </w:tabs>
      </w:pPr>
    </w:p>
    <w:p w:rsidR="00A70C61" w:rsidRPr="00D60448" w:rsidRDefault="00A70C61" w:rsidP="00A70C61">
      <w:pPr>
        <w:tabs>
          <w:tab w:val="left" w:pos="540"/>
        </w:tabs>
        <w:ind w:right="36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D60448">
        <w:rPr>
          <w:b/>
          <w:bCs/>
          <w:sz w:val="28"/>
          <w:szCs w:val="28"/>
        </w:rPr>
        <w:t xml:space="preserve"> административн</w:t>
      </w:r>
      <w:r>
        <w:rPr>
          <w:b/>
          <w:bCs/>
          <w:sz w:val="28"/>
          <w:szCs w:val="28"/>
        </w:rPr>
        <w:t>ый</w:t>
      </w:r>
      <w:r w:rsidRPr="00D60448">
        <w:rPr>
          <w:b/>
          <w:bCs/>
          <w:sz w:val="28"/>
          <w:szCs w:val="28"/>
        </w:rPr>
        <w:t xml:space="preserve"> регламент администрации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7456BC">
        <w:rPr>
          <w:b/>
          <w:sz w:val="28"/>
          <w:szCs w:val="28"/>
        </w:rPr>
        <w:t>Подготовка и выдача разрешения на ввод объекта в эксплуатацию</w:t>
      </w:r>
      <w:r w:rsidRPr="00D6044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17053E">
        <w:rPr>
          <w:b/>
          <w:bCs/>
          <w:sz w:val="28"/>
          <w:szCs w:val="28"/>
        </w:rPr>
        <w:t>Бутурлиновского</w:t>
      </w:r>
      <w:proofErr w:type="spellEnd"/>
      <w:r w:rsidRPr="0017053E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от 23.12.2015 №860</w:t>
      </w:r>
    </w:p>
    <w:p w:rsidR="00A70C61" w:rsidRPr="007A7689" w:rsidRDefault="00A70C61" w:rsidP="00A70C61">
      <w:pPr>
        <w:tabs>
          <w:tab w:val="left" w:pos="540"/>
        </w:tabs>
        <w:rPr>
          <w:sz w:val="28"/>
          <w:szCs w:val="28"/>
        </w:rPr>
      </w:pPr>
    </w:p>
    <w:p w:rsidR="00A70C61" w:rsidRDefault="00A70C61" w:rsidP="00A70C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B2254">
        <w:rPr>
          <w:sz w:val="28"/>
          <w:szCs w:val="28"/>
        </w:rPr>
        <w:t xml:space="preserve">В соответствии </w:t>
      </w:r>
      <w:r w:rsidRPr="00166204">
        <w:rPr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166204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166204">
        <w:rPr>
          <w:bCs/>
          <w:sz w:val="28"/>
          <w:szCs w:val="28"/>
        </w:rPr>
        <w:t>Бутурлиновского</w:t>
      </w:r>
      <w:proofErr w:type="spellEnd"/>
      <w:r w:rsidRPr="00166204">
        <w:rPr>
          <w:bCs/>
          <w:sz w:val="28"/>
          <w:szCs w:val="28"/>
        </w:rPr>
        <w:t xml:space="preserve"> городского поселения</w:t>
      </w:r>
      <w:r w:rsidRPr="00166204">
        <w:rPr>
          <w:color w:val="000000"/>
          <w:sz w:val="28"/>
          <w:szCs w:val="28"/>
        </w:rPr>
        <w:t xml:space="preserve"> </w:t>
      </w:r>
      <w:r w:rsidRPr="00166204">
        <w:rPr>
          <w:sz w:val="28"/>
          <w:szCs w:val="28"/>
        </w:rPr>
        <w:t xml:space="preserve">от 06.06.2019 № 339 </w:t>
      </w:r>
      <w:r w:rsidRPr="00166204">
        <w:rPr>
          <w:color w:val="000000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в целях приведения нормативных правовых актов администрации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166204">
        <w:rPr>
          <w:color w:val="000000"/>
          <w:sz w:val="28"/>
          <w:szCs w:val="28"/>
        </w:rPr>
        <w:t xml:space="preserve"> городского поселения в соответствие с требованиями действующего законодательства, администрация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A70C61" w:rsidRDefault="00A70C61" w:rsidP="00A70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0C61" w:rsidRPr="00B14598" w:rsidRDefault="00A70C61" w:rsidP="00A70C61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A70C61" w:rsidRDefault="00A70C61" w:rsidP="00A70C61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0C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166204">
        <w:rPr>
          <w:sz w:val="28"/>
          <w:szCs w:val="28"/>
        </w:rPr>
        <w:t xml:space="preserve"> административный регламент администрации </w:t>
      </w:r>
      <w:proofErr w:type="spellStart"/>
      <w:r w:rsidRPr="00166204">
        <w:rPr>
          <w:sz w:val="28"/>
          <w:szCs w:val="28"/>
        </w:rPr>
        <w:t>Бутурлиновского</w:t>
      </w:r>
      <w:proofErr w:type="spellEnd"/>
      <w:r w:rsidRPr="00166204">
        <w:rPr>
          <w:sz w:val="28"/>
          <w:szCs w:val="28"/>
        </w:rPr>
        <w:t xml:space="preserve"> городского поселения </w:t>
      </w:r>
      <w:proofErr w:type="spellStart"/>
      <w:r w:rsidRPr="00166204">
        <w:rPr>
          <w:sz w:val="28"/>
          <w:szCs w:val="28"/>
        </w:rPr>
        <w:t>Бутурлиновского</w:t>
      </w:r>
      <w:proofErr w:type="spellEnd"/>
      <w:r w:rsidRPr="00166204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7456BC">
        <w:rPr>
          <w:sz w:val="28"/>
          <w:szCs w:val="28"/>
        </w:rPr>
        <w:t xml:space="preserve">Подготовка и выдача разрешения на ввод объекта в эксплуатацию», утвержденный постановлением администрации </w:t>
      </w:r>
      <w:proofErr w:type="spellStart"/>
      <w:r w:rsidRPr="007456BC">
        <w:rPr>
          <w:sz w:val="28"/>
          <w:szCs w:val="28"/>
        </w:rPr>
        <w:t>Бутурлиновского</w:t>
      </w:r>
      <w:proofErr w:type="spellEnd"/>
      <w:r w:rsidRPr="007456BC">
        <w:rPr>
          <w:sz w:val="28"/>
          <w:szCs w:val="28"/>
        </w:rPr>
        <w:t xml:space="preserve"> городского поселения от 23.12.2015 №860</w:t>
      </w:r>
      <w:r>
        <w:rPr>
          <w:sz w:val="28"/>
          <w:szCs w:val="28"/>
        </w:rPr>
        <w:t>, следующие изменения:</w:t>
      </w:r>
    </w:p>
    <w:p w:rsidR="00A70C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204"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>в</w:t>
      </w:r>
      <w:r w:rsidRPr="00166204">
        <w:rPr>
          <w:sz w:val="28"/>
          <w:szCs w:val="28"/>
        </w:rPr>
        <w:t xml:space="preserve"> пункте 1.3.2 подраздела 1.3 «Требования к порядку информирования о предоставлении муниципальной услуги» раздела 1 «Общие положения» слова </w:t>
      </w:r>
      <w:r>
        <w:rPr>
          <w:sz w:val="28"/>
          <w:szCs w:val="28"/>
        </w:rPr>
        <w:t>«</w:t>
      </w:r>
      <w:r w:rsidRPr="00166204">
        <w:rPr>
          <w:sz w:val="28"/>
          <w:szCs w:val="28"/>
        </w:rPr>
        <w:t>(pgu.govvrn.ru)</w:t>
      </w:r>
      <w:r>
        <w:rPr>
          <w:sz w:val="28"/>
          <w:szCs w:val="28"/>
        </w:rPr>
        <w:t>»</w:t>
      </w:r>
      <w:r w:rsidRPr="0016620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C1161">
        <w:rPr>
          <w:sz w:val="28"/>
          <w:szCs w:val="28"/>
        </w:rPr>
        <w:t>(</w:t>
      </w:r>
      <w:hyperlink r:id="rId11" w:history="1">
        <w:r w:rsidRPr="00AF121D">
          <w:rPr>
            <w:rStyle w:val="ab"/>
            <w:color w:val="auto"/>
            <w:sz w:val="28"/>
            <w:szCs w:val="28"/>
            <w:u w:val="none"/>
          </w:rPr>
          <w:t>www.govvrn.ru)»</w:t>
        </w:r>
      </w:hyperlink>
      <w:r>
        <w:rPr>
          <w:sz w:val="28"/>
          <w:szCs w:val="28"/>
        </w:rPr>
        <w:t>;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EC1161">
        <w:rPr>
          <w:sz w:val="28"/>
          <w:szCs w:val="28"/>
        </w:rPr>
        <w:t xml:space="preserve"> разделе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служащего»: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C1161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EC1161">
        <w:rPr>
          <w:sz w:val="28"/>
          <w:szCs w:val="28"/>
        </w:rPr>
        <w:t>ункты 5.2-5.3 изложить в следующей редакции: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«5.2. Заявитель может обратиться с жалобой в том числе в следующих случаях: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1) нарушение срока регистрации запроса о предоставлении муниципальной услуги; 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 w:rsidRPr="00AF121D">
        <w:t xml:space="preserve"> </w:t>
      </w:r>
      <w:r w:rsidRPr="00AF121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AF121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F121D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sz w:val="28"/>
          <w:szCs w:val="28"/>
        </w:rPr>
        <w:t xml:space="preserve"> </w:t>
      </w:r>
      <w:r w:rsidRPr="003444B9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3444B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444B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C1161">
        <w:rPr>
          <w:sz w:val="28"/>
          <w:szCs w:val="28"/>
        </w:rPr>
        <w:t>;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r w:rsidRPr="00EC1161">
        <w:rPr>
          <w:sz w:val="28"/>
          <w:szCs w:val="28"/>
        </w:rPr>
        <w:t>Бутурлиновского</w:t>
      </w:r>
      <w:proofErr w:type="spellEnd"/>
      <w:r w:rsidRPr="00EC116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для предоставления муниципальной услуги</w:t>
      </w:r>
      <w:r w:rsidRPr="00EC1161">
        <w:rPr>
          <w:sz w:val="28"/>
          <w:szCs w:val="28"/>
        </w:rPr>
        <w:t>;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r w:rsidRPr="00EC1161">
        <w:rPr>
          <w:sz w:val="28"/>
          <w:szCs w:val="28"/>
        </w:rPr>
        <w:t>Бутурлиновского</w:t>
      </w:r>
      <w:proofErr w:type="spellEnd"/>
      <w:r w:rsidRPr="00EC1161">
        <w:rPr>
          <w:sz w:val="28"/>
          <w:szCs w:val="28"/>
        </w:rPr>
        <w:t xml:space="preserve"> городского поселения для предоставления муниципальной услуги, у заявителя;</w:t>
      </w:r>
    </w:p>
    <w:p w:rsidR="00A70C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5) </w:t>
      </w:r>
      <w:r w:rsidRPr="003444B9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444B9">
        <w:rPr>
          <w:sz w:val="28"/>
          <w:szCs w:val="28"/>
        </w:rPr>
        <w:t xml:space="preserve">. </w:t>
      </w:r>
      <w:r w:rsidRPr="001F66C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1F66C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F66C3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6D3BB2">
        <w:t xml:space="preserve"> </w:t>
      </w:r>
      <w:r w:rsidRPr="006D3BB2">
        <w:rPr>
          <w:sz w:val="28"/>
          <w:szCs w:val="28"/>
        </w:rPr>
        <w:t xml:space="preserve">от 27.07.2010 N 210-ФЗ </w:t>
      </w:r>
      <w:r>
        <w:rPr>
          <w:sz w:val="28"/>
          <w:szCs w:val="28"/>
        </w:rPr>
        <w:t>«</w:t>
      </w:r>
      <w:r w:rsidRPr="006D3BB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D3BB2">
        <w:rPr>
          <w:sz w:val="28"/>
          <w:szCs w:val="28"/>
        </w:rPr>
        <w:t>;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</w:t>
      </w:r>
      <w:r w:rsidRPr="006D3BB2">
        <w:rPr>
          <w:sz w:val="28"/>
          <w:szCs w:val="28"/>
        </w:rPr>
        <w:t>нормативными правовыми актами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C1161">
        <w:rPr>
          <w:sz w:val="28"/>
          <w:szCs w:val="28"/>
        </w:rPr>
        <w:t>;</w:t>
      </w:r>
    </w:p>
    <w:p w:rsidR="00A70C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8D374A">
        <w:rPr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</w:t>
      </w:r>
      <w:r>
        <w:rPr>
          <w:sz w:val="28"/>
          <w:szCs w:val="28"/>
        </w:rPr>
        <w:t>еделенном частью 1.3 статьи 16</w:t>
      </w:r>
      <w:r w:rsidRPr="008D374A">
        <w:rPr>
          <w:sz w:val="28"/>
          <w:szCs w:val="28"/>
        </w:rPr>
        <w:t xml:space="preserve">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услуг»;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70C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9) </w:t>
      </w:r>
      <w:r w:rsidRPr="008D374A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Воронежской области</w:t>
      </w:r>
      <w:r w:rsidRPr="008D374A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нормативными</w:t>
      </w:r>
      <w:r w:rsidRPr="008D374A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D374A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A70C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10) </w:t>
      </w:r>
      <w:r w:rsidRPr="008D374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</w:t>
      </w:r>
      <w:r w:rsidRPr="0011706F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 w:rsidRPr="008D374A">
        <w:rPr>
          <w:sz w:val="28"/>
          <w:szCs w:val="28"/>
        </w:rPr>
        <w:t xml:space="preserve">. В указанном случае досудебное (внесудебное) обжалование заявителем решений и </w:t>
      </w:r>
      <w:r w:rsidRPr="008D374A">
        <w:rPr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11706F">
        <w:t xml:space="preserve"> </w:t>
      </w:r>
      <w:r w:rsidRPr="0011706F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 w:rsidRPr="008D374A">
        <w:rPr>
          <w:sz w:val="28"/>
          <w:szCs w:val="28"/>
        </w:rPr>
        <w:t>.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Жалоба </w:t>
      </w:r>
      <w:r w:rsidRPr="0011706F">
        <w:rPr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1170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1706F">
        <w:rPr>
          <w:sz w:val="28"/>
          <w:szCs w:val="28"/>
        </w:rPr>
        <w:t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EC1161">
        <w:rPr>
          <w:sz w:val="28"/>
          <w:szCs w:val="28"/>
        </w:rPr>
        <w:t>»;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C1161">
        <w:rPr>
          <w:sz w:val="28"/>
          <w:szCs w:val="28"/>
        </w:rPr>
        <w:t>.2. Дополнить пунктами 5.10.1 и 5.10.2 следующего содержания:</w:t>
      </w:r>
    </w:p>
    <w:p w:rsidR="00A70C61" w:rsidRPr="00EC11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«5.10.1. В случае признания жалобы подлежащей удовлетворению в ответе заявителю, указанном в пункте 5.10 настоящего раздела, дается информация о действиях, осуществляемых должностным лицом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0C61" w:rsidRDefault="00A70C61" w:rsidP="00A7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5.10.2. В случае признания жалобы не подлежащей удовлетворению в ответе заявителю, указанном в пункте 5.10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70C61" w:rsidRDefault="00A70C61" w:rsidP="00A70C6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A70C61" w:rsidRPr="00161561" w:rsidRDefault="00A70C61" w:rsidP="00A70C6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70C61" w:rsidRDefault="00A70C61" w:rsidP="00A70C61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0C61" w:rsidRDefault="00A70C61" w:rsidP="00A70C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EC1C24" w:rsidRDefault="00A70C61" w:rsidP="00482EA7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городского поселения </w:t>
      </w:r>
      <w:r w:rsidR="003115A8">
        <w:rPr>
          <w:sz w:val="28"/>
          <w:szCs w:val="28"/>
        </w:rPr>
        <w:tab/>
      </w:r>
      <w:r w:rsidR="003115A8">
        <w:rPr>
          <w:sz w:val="28"/>
          <w:szCs w:val="28"/>
        </w:rPr>
        <w:tab/>
      </w:r>
      <w:r w:rsidR="003115A8">
        <w:rPr>
          <w:sz w:val="28"/>
          <w:szCs w:val="28"/>
        </w:rPr>
        <w:tab/>
      </w:r>
      <w:r w:rsidR="003115A8">
        <w:rPr>
          <w:sz w:val="28"/>
          <w:szCs w:val="28"/>
        </w:rPr>
        <w:tab/>
      </w:r>
      <w:r w:rsidR="003115A8">
        <w:rPr>
          <w:sz w:val="28"/>
          <w:szCs w:val="28"/>
        </w:rPr>
        <w:tab/>
      </w:r>
      <w:r w:rsidR="003115A8">
        <w:rPr>
          <w:sz w:val="28"/>
          <w:szCs w:val="28"/>
        </w:rPr>
        <w:tab/>
      </w:r>
      <w:r w:rsidR="003115A8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482EA7">
        <w:rPr>
          <w:sz w:val="28"/>
          <w:szCs w:val="28"/>
        </w:rPr>
        <w:t>В. Головков</w:t>
      </w:r>
    </w:p>
    <w:p w:rsidR="00482EA7" w:rsidRDefault="00482EA7" w:rsidP="00482EA7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6585" cy="723265"/>
            <wp:effectExtent l="0" t="0" r="0" b="635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A7" w:rsidRDefault="00482EA7" w:rsidP="00482EA7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482EA7" w:rsidRDefault="00482EA7" w:rsidP="00482EA7">
      <w:pPr>
        <w:tabs>
          <w:tab w:val="left" w:pos="540"/>
        </w:tabs>
        <w:jc w:val="center"/>
        <w:rPr>
          <w:sz w:val="16"/>
        </w:rPr>
      </w:pPr>
    </w:p>
    <w:p w:rsidR="00482EA7" w:rsidRDefault="00482EA7" w:rsidP="00482EA7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482EA7" w:rsidRDefault="00482EA7" w:rsidP="00482EA7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482EA7" w:rsidRDefault="00482EA7" w:rsidP="00482EA7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482EA7" w:rsidRDefault="00482EA7" w:rsidP="00482EA7">
      <w:pPr>
        <w:tabs>
          <w:tab w:val="left" w:pos="540"/>
        </w:tabs>
        <w:jc w:val="center"/>
        <w:rPr>
          <w:sz w:val="16"/>
        </w:rPr>
      </w:pPr>
    </w:p>
    <w:p w:rsidR="00482EA7" w:rsidRDefault="00482EA7" w:rsidP="00482EA7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482EA7" w:rsidRDefault="00482EA7" w:rsidP="00482EA7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2EA7" w:rsidRPr="00235B49" w:rsidRDefault="00482EA7" w:rsidP="00482EA7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13.01.2021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04</w:t>
      </w:r>
    </w:p>
    <w:p w:rsidR="00482EA7" w:rsidRPr="003B73CE" w:rsidRDefault="00482EA7" w:rsidP="00482EA7">
      <w:pPr>
        <w:tabs>
          <w:tab w:val="left" w:pos="540"/>
        </w:tabs>
      </w:pPr>
      <w:r>
        <w:t xml:space="preserve">           г. Бутурлиновка</w:t>
      </w:r>
    </w:p>
    <w:p w:rsidR="00482EA7" w:rsidRDefault="00482EA7" w:rsidP="00482EA7">
      <w:pPr>
        <w:tabs>
          <w:tab w:val="left" w:pos="540"/>
        </w:tabs>
      </w:pPr>
    </w:p>
    <w:p w:rsidR="00482EA7" w:rsidRPr="00D60448" w:rsidRDefault="00482EA7" w:rsidP="00482EA7">
      <w:pPr>
        <w:tabs>
          <w:tab w:val="left" w:pos="540"/>
        </w:tabs>
        <w:ind w:right="36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D60448">
        <w:rPr>
          <w:b/>
          <w:bCs/>
          <w:sz w:val="28"/>
          <w:szCs w:val="28"/>
        </w:rPr>
        <w:t xml:space="preserve"> административн</w:t>
      </w:r>
      <w:r>
        <w:rPr>
          <w:b/>
          <w:bCs/>
          <w:sz w:val="28"/>
          <w:szCs w:val="28"/>
        </w:rPr>
        <w:t>ый</w:t>
      </w:r>
      <w:r w:rsidRPr="00D60448">
        <w:rPr>
          <w:b/>
          <w:bCs/>
          <w:sz w:val="28"/>
          <w:szCs w:val="28"/>
        </w:rPr>
        <w:t xml:space="preserve"> регламент администрации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4F1935">
        <w:rPr>
          <w:b/>
          <w:sz w:val="28"/>
          <w:szCs w:val="28"/>
        </w:rPr>
        <w:t>Выдача разрешения на строительство</w:t>
      </w:r>
      <w:r w:rsidRPr="00D6044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17053E">
        <w:rPr>
          <w:b/>
          <w:bCs/>
          <w:sz w:val="28"/>
          <w:szCs w:val="28"/>
        </w:rPr>
        <w:t>Бутурлиновского</w:t>
      </w:r>
      <w:proofErr w:type="spellEnd"/>
      <w:r w:rsidRPr="0017053E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от 22.12.2017 №925</w:t>
      </w:r>
    </w:p>
    <w:p w:rsidR="00482EA7" w:rsidRPr="007A7689" w:rsidRDefault="00482EA7" w:rsidP="00482EA7">
      <w:pPr>
        <w:tabs>
          <w:tab w:val="left" w:pos="540"/>
        </w:tabs>
        <w:rPr>
          <w:sz w:val="28"/>
          <w:szCs w:val="28"/>
        </w:rPr>
      </w:pPr>
    </w:p>
    <w:p w:rsidR="00482EA7" w:rsidRDefault="00482EA7" w:rsidP="00482E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B2254">
        <w:rPr>
          <w:sz w:val="28"/>
          <w:szCs w:val="28"/>
        </w:rPr>
        <w:t xml:space="preserve">В соответствии </w:t>
      </w:r>
      <w:r w:rsidRPr="00166204">
        <w:rPr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166204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166204">
        <w:rPr>
          <w:bCs/>
          <w:sz w:val="28"/>
          <w:szCs w:val="28"/>
        </w:rPr>
        <w:t>Бутурлиновского</w:t>
      </w:r>
      <w:proofErr w:type="spellEnd"/>
      <w:r w:rsidRPr="00166204">
        <w:rPr>
          <w:bCs/>
          <w:sz w:val="28"/>
          <w:szCs w:val="28"/>
        </w:rPr>
        <w:t xml:space="preserve"> городского поселения</w:t>
      </w:r>
      <w:r w:rsidRPr="00166204">
        <w:rPr>
          <w:color w:val="000000"/>
          <w:sz w:val="28"/>
          <w:szCs w:val="28"/>
        </w:rPr>
        <w:t xml:space="preserve"> </w:t>
      </w:r>
      <w:r w:rsidRPr="00166204">
        <w:rPr>
          <w:sz w:val="28"/>
          <w:szCs w:val="28"/>
        </w:rPr>
        <w:t xml:space="preserve">от 06.06.2019 № 339 </w:t>
      </w:r>
      <w:r w:rsidRPr="00166204">
        <w:rPr>
          <w:color w:val="000000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в целях приведения нормативных правовых актов администрации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166204">
        <w:rPr>
          <w:color w:val="000000"/>
          <w:sz w:val="28"/>
          <w:szCs w:val="28"/>
        </w:rPr>
        <w:t xml:space="preserve"> городского поселения в соответствие с требованиями действующего законодательства, администрация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482EA7" w:rsidRDefault="00482EA7" w:rsidP="00482E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2EA7" w:rsidRPr="00B14598" w:rsidRDefault="00482EA7" w:rsidP="00482EA7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482EA7" w:rsidRDefault="00482EA7" w:rsidP="00482EA7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2EA7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166204">
        <w:rPr>
          <w:sz w:val="28"/>
          <w:szCs w:val="28"/>
        </w:rPr>
        <w:t xml:space="preserve"> административный регламент администрации </w:t>
      </w:r>
      <w:proofErr w:type="spellStart"/>
      <w:r w:rsidRPr="00166204">
        <w:rPr>
          <w:sz w:val="28"/>
          <w:szCs w:val="28"/>
        </w:rPr>
        <w:t>Бутурлиновского</w:t>
      </w:r>
      <w:proofErr w:type="spellEnd"/>
      <w:r w:rsidRPr="00166204">
        <w:rPr>
          <w:sz w:val="28"/>
          <w:szCs w:val="28"/>
        </w:rPr>
        <w:t xml:space="preserve"> городского поселения </w:t>
      </w:r>
      <w:proofErr w:type="spellStart"/>
      <w:r w:rsidRPr="00166204">
        <w:rPr>
          <w:sz w:val="28"/>
          <w:szCs w:val="28"/>
        </w:rPr>
        <w:t>Бутурлиновского</w:t>
      </w:r>
      <w:proofErr w:type="spellEnd"/>
      <w:r w:rsidRPr="00166204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</w:t>
      </w:r>
      <w:r w:rsidRPr="004F1935">
        <w:rPr>
          <w:sz w:val="28"/>
          <w:szCs w:val="28"/>
        </w:rPr>
        <w:t xml:space="preserve">«Выдача разрешения на строительство», утвержденный постановлением администрации </w:t>
      </w:r>
      <w:proofErr w:type="spellStart"/>
      <w:r w:rsidRPr="004F1935">
        <w:rPr>
          <w:sz w:val="28"/>
          <w:szCs w:val="28"/>
        </w:rPr>
        <w:t>Бутурлиновского</w:t>
      </w:r>
      <w:proofErr w:type="spellEnd"/>
      <w:r w:rsidRPr="004F1935">
        <w:rPr>
          <w:sz w:val="28"/>
          <w:szCs w:val="28"/>
        </w:rPr>
        <w:t xml:space="preserve"> городского поселения от 22.12.2017 №925</w:t>
      </w:r>
      <w:r>
        <w:rPr>
          <w:sz w:val="28"/>
          <w:szCs w:val="28"/>
        </w:rPr>
        <w:t>, следующие изменения:</w:t>
      </w:r>
    </w:p>
    <w:p w:rsidR="00482EA7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204"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>в</w:t>
      </w:r>
      <w:r w:rsidRPr="00166204">
        <w:rPr>
          <w:sz w:val="28"/>
          <w:szCs w:val="28"/>
        </w:rPr>
        <w:t xml:space="preserve"> пункте 1.3.2 подраздела 1.3 «Требования к порядку информирования о предоставлении муниципальной услуги» раздела 1 «Общие положения» слова </w:t>
      </w:r>
      <w:r>
        <w:rPr>
          <w:sz w:val="28"/>
          <w:szCs w:val="28"/>
        </w:rPr>
        <w:t>«</w:t>
      </w:r>
      <w:r w:rsidRPr="00166204">
        <w:rPr>
          <w:sz w:val="28"/>
          <w:szCs w:val="28"/>
        </w:rPr>
        <w:t>(pgu.govvrn.ru)</w:t>
      </w:r>
      <w:r>
        <w:rPr>
          <w:sz w:val="28"/>
          <w:szCs w:val="28"/>
        </w:rPr>
        <w:t>»</w:t>
      </w:r>
      <w:r w:rsidRPr="0016620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C1161">
        <w:rPr>
          <w:sz w:val="28"/>
          <w:szCs w:val="28"/>
        </w:rPr>
        <w:t>(</w:t>
      </w:r>
      <w:hyperlink r:id="rId12" w:history="1">
        <w:r w:rsidRPr="00AF121D">
          <w:rPr>
            <w:rStyle w:val="ab"/>
            <w:color w:val="auto"/>
            <w:sz w:val="28"/>
            <w:szCs w:val="28"/>
            <w:u w:val="none"/>
          </w:rPr>
          <w:t>www.govvrn.ru)»</w:t>
        </w:r>
      </w:hyperlink>
      <w:r>
        <w:rPr>
          <w:sz w:val="28"/>
          <w:szCs w:val="28"/>
        </w:rPr>
        <w:t>;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EC1161">
        <w:rPr>
          <w:sz w:val="28"/>
          <w:szCs w:val="28"/>
        </w:rPr>
        <w:t xml:space="preserve"> разделе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служащего»: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C1161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EC1161">
        <w:rPr>
          <w:sz w:val="28"/>
          <w:szCs w:val="28"/>
        </w:rPr>
        <w:t>ункты 5.2-5.3 изложить в следующей редакции: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«5.2. Заявитель может обратиться с жалобой в том числе в следующих случаях: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1) нарушение срока регистрации запроса о предоставлении муниципальной услуги; 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 w:rsidRPr="00AF121D">
        <w:t xml:space="preserve"> </w:t>
      </w:r>
      <w:r w:rsidRPr="00AF121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AF121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F121D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sz w:val="28"/>
          <w:szCs w:val="28"/>
        </w:rPr>
        <w:t xml:space="preserve"> </w:t>
      </w:r>
      <w:r w:rsidRPr="003444B9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3444B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444B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C1161">
        <w:rPr>
          <w:sz w:val="28"/>
          <w:szCs w:val="28"/>
        </w:rPr>
        <w:t>;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r w:rsidRPr="00EC1161">
        <w:rPr>
          <w:sz w:val="28"/>
          <w:szCs w:val="28"/>
        </w:rPr>
        <w:t>Бутурлиновского</w:t>
      </w:r>
      <w:proofErr w:type="spellEnd"/>
      <w:r w:rsidRPr="00EC116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для предоставления муниципальной услуги</w:t>
      </w:r>
      <w:r w:rsidRPr="00EC1161">
        <w:rPr>
          <w:sz w:val="28"/>
          <w:szCs w:val="28"/>
        </w:rPr>
        <w:t>;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r w:rsidRPr="00EC1161">
        <w:rPr>
          <w:sz w:val="28"/>
          <w:szCs w:val="28"/>
        </w:rPr>
        <w:t>Бутурлиновского</w:t>
      </w:r>
      <w:proofErr w:type="spellEnd"/>
      <w:r w:rsidRPr="00EC1161">
        <w:rPr>
          <w:sz w:val="28"/>
          <w:szCs w:val="28"/>
        </w:rPr>
        <w:t xml:space="preserve"> городского поселения для предоставления муниципальной услуги, у заявителя;</w:t>
      </w:r>
    </w:p>
    <w:p w:rsidR="00482EA7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5) </w:t>
      </w:r>
      <w:r w:rsidRPr="003444B9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444B9">
        <w:rPr>
          <w:sz w:val="28"/>
          <w:szCs w:val="28"/>
        </w:rPr>
        <w:t xml:space="preserve">. </w:t>
      </w:r>
      <w:r w:rsidRPr="001F66C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1F66C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F66C3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6D3BB2">
        <w:t xml:space="preserve"> </w:t>
      </w:r>
      <w:r w:rsidRPr="006D3BB2">
        <w:rPr>
          <w:sz w:val="28"/>
          <w:szCs w:val="28"/>
        </w:rPr>
        <w:t xml:space="preserve">от 27.07.2010 N 210-ФЗ </w:t>
      </w:r>
      <w:r>
        <w:rPr>
          <w:sz w:val="28"/>
          <w:szCs w:val="28"/>
        </w:rPr>
        <w:t>«</w:t>
      </w:r>
      <w:r w:rsidRPr="006D3BB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D3BB2">
        <w:rPr>
          <w:sz w:val="28"/>
          <w:szCs w:val="28"/>
        </w:rPr>
        <w:t>;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</w:t>
      </w:r>
      <w:r w:rsidRPr="006D3BB2">
        <w:rPr>
          <w:sz w:val="28"/>
          <w:szCs w:val="28"/>
        </w:rPr>
        <w:t>нормативными правовыми актами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C1161">
        <w:rPr>
          <w:sz w:val="28"/>
          <w:szCs w:val="28"/>
        </w:rPr>
        <w:t>;</w:t>
      </w:r>
    </w:p>
    <w:p w:rsidR="00482EA7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8D374A">
        <w:rPr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</w:t>
      </w:r>
      <w:r>
        <w:rPr>
          <w:sz w:val="28"/>
          <w:szCs w:val="28"/>
        </w:rPr>
        <w:t>еделенном частью 1.3 статьи 16</w:t>
      </w:r>
      <w:r w:rsidRPr="008D374A">
        <w:rPr>
          <w:sz w:val="28"/>
          <w:szCs w:val="28"/>
        </w:rPr>
        <w:t xml:space="preserve">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услуг»;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82EA7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9) </w:t>
      </w:r>
      <w:r w:rsidRPr="008D374A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Воронежской области</w:t>
      </w:r>
      <w:r w:rsidRPr="008D374A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нормативными</w:t>
      </w:r>
      <w:r w:rsidRPr="008D374A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D374A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482EA7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10) </w:t>
      </w:r>
      <w:r w:rsidRPr="008D374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</w:t>
      </w:r>
      <w:r w:rsidRPr="0011706F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 w:rsidRPr="008D374A">
        <w:rPr>
          <w:sz w:val="28"/>
          <w:szCs w:val="28"/>
        </w:rPr>
        <w:t xml:space="preserve">. В указанном случае досудебное (внесудебное) обжалование заявителем решений и </w:t>
      </w:r>
      <w:r w:rsidRPr="008D374A">
        <w:rPr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11706F">
        <w:t xml:space="preserve"> </w:t>
      </w:r>
      <w:r w:rsidRPr="0011706F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 w:rsidRPr="008D374A">
        <w:rPr>
          <w:sz w:val="28"/>
          <w:szCs w:val="28"/>
        </w:rPr>
        <w:t>.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Жалоба </w:t>
      </w:r>
      <w:r w:rsidRPr="0011706F">
        <w:rPr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1170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1706F">
        <w:rPr>
          <w:sz w:val="28"/>
          <w:szCs w:val="28"/>
        </w:rPr>
        <w:t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EC1161">
        <w:rPr>
          <w:sz w:val="28"/>
          <w:szCs w:val="28"/>
        </w:rPr>
        <w:t>»;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C1161">
        <w:rPr>
          <w:sz w:val="28"/>
          <w:szCs w:val="28"/>
        </w:rPr>
        <w:t>.2. Дополнить пунктами 5.10.1 и 5.10.2 следующего содержания:</w:t>
      </w:r>
    </w:p>
    <w:p w:rsidR="00482EA7" w:rsidRPr="00EC1161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«5.10.1. В случае признания жалобы подлежащей удовлетворению в ответе заявителю, указанном в пункте 5.10 настоящего раздела, дается информация о действиях, осуществляемых должностным лицом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2EA7" w:rsidRDefault="00482EA7" w:rsidP="00482E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5.10.2. В случае признания жалобы не подлежащей удовлетворению в ответе заявителю, указанном в пункте 5.10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82EA7" w:rsidRDefault="00482EA7" w:rsidP="00482EA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82EA7" w:rsidRPr="00161561" w:rsidRDefault="00482EA7" w:rsidP="00482EA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82EA7" w:rsidRDefault="00482EA7" w:rsidP="00482EA7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2EA7" w:rsidRDefault="00482EA7" w:rsidP="00482EA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482EA7" w:rsidRPr="00B14598" w:rsidRDefault="00482EA7" w:rsidP="00482EA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480A25" w:rsidRDefault="00480A25" w:rsidP="00480A25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6585" cy="723265"/>
            <wp:effectExtent l="0" t="0" r="0" b="635"/>
            <wp:docPr id="8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25" w:rsidRDefault="00480A25" w:rsidP="00480A25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480A25" w:rsidRDefault="00480A25" w:rsidP="00480A25">
      <w:pPr>
        <w:tabs>
          <w:tab w:val="left" w:pos="540"/>
        </w:tabs>
        <w:jc w:val="center"/>
        <w:rPr>
          <w:sz w:val="16"/>
        </w:rPr>
      </w:pPr>
    </w:p>
    <w:p w:rsidR="00480A25" w:rsidRDefault="00480A25" w:rsidP="00480A25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480A25" w:rsidRDefault="00480A25" w:rsidP="00480A25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480A25" w:rsidRDefault="00480A25" w:rsidP="00480A25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480A25" w:rsidRDefault="00480A25" w:rsidP="00480A25">
      <w:pPr>
        <w:tabs>
          <w:tab w:val="left" w:pos="540"/>
        </w:tabs>
        <w:jc w:val="center"/>
        <w:rPr>
          <w:sz w:val="16"/>
        </w:rPr>
      </w:pPr>
    </w:p>
    <w:p w:rsidR="00480A25" w:rsidRDefault="00480A25" w:rsidP="00480A25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480A25" w:rsidRDefault="00480A25" w:rsidP="00480A25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A25" w:rsidRPr="00235B49" w:rsidRDefault="00480A25" w:rsidP="00480A25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14.01.2021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05</w:t>
      </w:r>
    </w:p>
    <w:p w:rsidR="00480A25" w:rsidRPr="003B73CE" w:rsidRDefault="00480A25" w:rsidP="00480A25">
      <w:pPr>
        <w:tabs>
          <w:tab w:val="left" w:pos="540"/>
        </w:tabs>
      </w:pPr>
      <w:r>
        <w:t xml:space="preserve">           г. Бутурлиновка</w:t>
      </w:r>
    </w:p>
    <w:p w:rsidR="00480A25" w:rsidRDefault="00480A25" w:rsidP="00480A25">
      <w:pPr>
        <w:tabs>
          <w:tab w:val="left" w:pos="540"/>
        </w:tabs>
      </w:pPr>
    </w:p>
    <w:p w:rsidR="00480A25" w:rsidRDefault="00480A25" w:rsidP="00480A25">
      <w:pPr>
        <w:tabs>
          <w:tab w:val="left" w:pos="540"/>
        </w:tabs>
        <w:ind w:right="3684"/>
        <w:jc w:val="both"/>
        <w:rPr>
          <w:b/>
          <w:bCs/>
          <w:sz w:val="28"/>
          <w:szCs w:val="28"/>
        </w:rPr>
      </w:pPr>
      <w:r w:rsidRPr="00593D5D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</w:t>
      </w:r>
      <w:proofErr w:type="spellStart"/>
      <w:r>
        <w:rPr>
          <w:b/>
          <w:bCs/>
          <w:sz w:val="28"/>
          <w:szCs w:val="28"/>
        </w:rPr>
        <w:t>Бутурлиновском</w:t>
      </w:r>
      <w:proofErr w:type="spellEnd"/>
      <w:r>
        <w:rPr>
          <w:b/>
          <w:bCs/>
          <w:sz w:val="28"/>
          <w:szCs w:val="28"/>
        </w:rPr>
        <w:t xml:space="preserve"> городском поселении </w:t>
      </w:r>
      <w:proofErr w:type="spellStart"/>
      <w:r w:rsidRPr="00593D5D">
        <w:rPr>
          <w:b/>
          <w:bCs/>
          <w:sz w:val="28"/>
          <w:szCs w:val="28"/>
        </w:rPr>
        <w:t>Бутурлиновского</w:t>
      </w:r>
      <w:proofErr w:type="spellEnd"/>
      <w:r w:rsidRPr="00593D5D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Воронежской области </w:t>
      </w:r>
      <w:r w:rsidRPr="00593D5D">
        <w:rPr>
          <w:b/>
          <w:bCs/>
          <w:sz w:val="28"/>
          <w:szCs w:val="28"/>
        </w:rPr>
        <w:t xml:space="preserve">на 2021-2023 годы </w:t>
      </w:r>
    </w:p>
    <w:p w:rsidR="00480A25" w:rsidRPr="007A7689" w:rsidRDefault="00480A25" w:rsidP="00480A25">
      <w:pPr>
        <w:tabs>
          <w:tab w:val="left" w:pos="540"/>
        </w:tabs>
        <w:rPr>
          <w:sz w:val="28"/>
          <w:szCs w:val="28"/>
        </w:rPr>
      </w:pPr>
    </w:p>
    <w:p w:rsidR="00480A25" w:rsidRDefault="00480A25" w:rsidP="00480A2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93D5D">
        <w:rPr>
          <w:sz w:val="28"/>
          <w:szCs w:val="28"/>
        </w:rPr>
        <w:t>В соответствии с Национальной стратегией противодействия коррупции, утвержденной Указом Президента Российской Федерации от 13</w:t>
      </w:r>
      <w:r>
        <w:rPr>
          <w:sz w:val="28"/>
          <w:szCs w:val="28"/>
        </w:rPr>
        <w:t>.04.</w:t>
      </w:r>
      <w:r w:rsidRPr="00593D5D">
        <w:rPr>
          <w:sz w:val="28"/>
          <w:szCs w:val="28"/>
        </w:rPr>
        <w:t>2010 №460, частью 1 статьи 10 Закона Воро</w:t>
      </w:r>
      <w:r>
        <w:rPr>
          <w:sz w:val="28"/>
          <w:szCs w:val="28"/>
        </w:rPr>
        <w:t>нежской области от 12.05.2009 №</w:t>
      </w:r>
      <w:r w:rsidRPr="00593D5D">
        <w:rPr>
          <w:sz w:val="28"/>
          <w:szCs w:val="28"/>
        </w:rPr>
        <w:t>43-ОЗ «О профилактике коррупции в Воронежской области», распоряжением правительства Воронежской области от 29</w:t>
      </w:r>
      <w:r>
        <w:rPr>
          <w:sz w:val="28"/>
          <w:szCs w:val="28"/>
        </w:rPr>
        <w:t>.12.</w:t>
      </w:r>
      <w:r w:rsidRPr="00593D5D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593D5D">
        <w:rPr>
          <w:sz w:val="28"/>
          <w:szCs w:val="28"/>
        </w:rPr>
        <w:t>1850-р «Об утверждении программы «Противодействие коррупции в Воронежской области» на 2021-2023 годы»</w:t>
      </w:r>
      <w:r w:rsidRPr="00166204">
        <w:rPr>
          <w:color w:val="000000"/>
          <w:sz w:val="28"/>
          <w:szCs w:val="28"/>
        </w:rPr>
        <w:t xml:space="preserve">, администрация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480A25" w:rsidRDefault="00480A25" w:rsidP="00480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A25" w:rsidRPr="00B14598" w:rsidRDefault="00480A25" w:rsidP="00480A25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480A25" w:rsidRDefault="00480A25" w:rsidP="00480A25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0A25" w:rsidRDefault="00480A25" w:rsidP="00480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r w:rsidRPr="00593D5D">
        <w:rPr>
          <w:sz w:val="28"/>
          <w:szCs w:val="28"/>
        </w:rPr>
        <w:t xml:space="preserve">Утвердить план мероприятий по противодействию коррупции в </w:t>
      </w:r>
      <w:proofErr w:type="spellStart"/>
      <w:r w:rsidRPr="00593D5D">
        <w:rPr>
          <w:sz w:val="28"/>
          <w:szCs w:val="28"/>
        </w:rPr>
        <w:t>Бутурлиновском</w:t>
      </w:r>
      <w:proofErr w:type="spellEnd"/>
      <w:r w:rsidRPr="00593D5D">
        <w:rPr>
          <w:sz w:val="28"/>
          <w:szCs w:val="28"/>
        </w:rPr>
        <w:t xml:space="preserve"> городском поселении </w:t>
      </w:r>
      <w:proofErr w:type="spellStart"/>
      <w:r w:rsidRPr="00593D5D">
        <w:rPr>
          <w:sz w:val="28"/>
          <w:szCs w:val="28"/>
        </w:rPr>
        <w:t>Бутурлиновского</w:t>
      </w:r>
      <w:proofErr w:type="spellEnd"/>
      <w:r w:rsidRPr="00593D5D">
        <w:rPr>
          <w:sz w:val="28"/>
          <w:szCs w:val="28"/>
        </w:rPr>
        <w:t xml:space="preserve"> муниципального района Воронежской области на 2021-2023 годы согласно приложени</w:t>
      </w:r>
      <w:r>
        <w:rPr>
          <w:sz w:val="28"/>
          <w:szCs w:val="28"/>
        </w:rPr>
        <w:t>ю</w:t>
      </w:r>
      <w:r w:rsidRPr="00593D5D">
        <w:rPr>
          <w:sz w:val="28"/>
          <w:szCs w:val="28"/>
        </w:rPr>
        <w:t>.</w:t>
      </w:r>
    </w:p>
    <w:p w:rsidR="00480A25" w:rsidRDefault="00480A25" w:rsidP="00480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5D">
        <w:rPr>
          <w:sz w:val="28"/>
          <w:szCs w:val="28"/>
        </w:rPr>
        <w:t xml:space="preserve">2. Признать утратившими силу </w:t>
      </w:r>
      <w:r>
        <w:rPr>
          <w:sz w:val="28"/>
          <w:szCs w:val="28"/>
        </w:rPr>
        <w:t xml:space="preserve">следующие </w:t>
      </w:r>
      <w:r w:rsidRPr="00593D5D">
        <w:rPr>
          <w:sz w:val="28"/>
          <w:szCs w:val="28"/>
        </w:rPr>
        <w:t xml:space="preserve">постановления администрации </w:t>
      </w:r>
      <w:proofErr w:type="spellStart"/>
      <w:r w:rsidRPr="00593D5D">
        <w:rPr>
          <w:sz w:val="28"/>
          <w:szCs w:val="28"/>
        </w:rPr>
        <w:t>Бутурлиновско</w:t>
      </w:r>
      <w:r>
        <w:rPr>
          <w:sz w:val="28"/>
          <w:szCs w:val="28"/>
        </w:rPr>
        <w:t>го</w:t>
      </w:r>
      <w:proofErr w:type="spellEnd"/>
      <w:r w:rsidRPr="00593D5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593D5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93D5D">
        <w:rPr>
          <w:sz w:val="28"/>
          <w:szCs w:val="28"/>
        </w:rPr>
        <w:t xml:space="preserve"> </w:t>
      </w:r>
      <w:proofErr w:type="spellStart"/>
      <w:r w:rsidRPr="00593D5D">
        <w:rPr>
          <w:sz w:val="28"/>
          <w:szCs w:val="28"/>
        </w:rPr>
        <w:t>Бутурлиновского</w:t>
      </w:r>
      <w:proofErr w:type="spellEnd"/>
      <w:r w:rsidRPr="00593D5D">
        <w:rPr>
          <w:sz w:val="28"/>
          <w:szCs w:val="28"/>
        </w:rPr>
        <w:t xml:space="preserve"> муниципального района Воронежской области: </w:t>
      </w:r>
    </w:p>
    <w:p w:rsidR="00480A25" w:rsidRDefault="00480A25" w:rsidP="00480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D5D">
        <w:rPr>
          <w:sz w:val="28"/>
          <w:szCs w:val="28"/>
        </w:rPr>
        <w:t xml:space="preserve">от </w:t>
      </w:r>
      <w:r>
        <w:rPr>
          <w:sz w:val="28"/>
          <w:szCs w:val="28"/>
        </w:rPr>
        <w:t>26.12.</w:t>
      </w:r>
      <w:r w:rsidRPr="00593D5D">
        <w:rPr>
          <w:sz w:val="28"/>
          <w:szCs w:val="28"/>
        </w:rPr>
        <w:t xml:space="preserve">2017 № </w:t>
      </w:r>
      <w:r>
        <w:rPr>
          <w:sz w:val="28"/>
          <w:szCs w:val="28"/>
        </w:rPr>
        <w:t>937</w:t>
      </w:r>
      <w:r w:rsidRPr="00593D5D">
        <w:rPr>
          <w:sz w:val="28"/>
          <w:szCs w:val="28"/>
        </w:rPr>
        <w:t xml:space="preserve"> «Об утверждении плана мероприятий по противодействию коррупции в </w:t>
      </w:r>
      <w:proofErr w:type="spellStart"/>
      <w:r w:rsidRPr="00593D5D">
        <w:rPr>
          <w:sz w:val="28"/>
          <w:szCs w:val="28"/>
        </w:rPr>
        <w:t>Бутурлиновском</w:t>
      </w:r>
      <w:proofErr w:type="spellEnd"/>
      <w:r w:rsidRPr="00593D5D">
        <w:rPr>
          <w:sz w:val="28"/>
          <w:szCs w:val="28"/>
        </w:rPr>
        <w:t xml:space="preserve"> городском поселении на 2018-2019 годы»</w:t>
      </w:r>
      <w:r>
        <w:rPr>
          <w:sz w:val="28"/>
          <w:szCs w:val="28"/>
        </w:rPr>
        <w:t>;</w:t>
      </w:r>
    </w:p>
    <w:p w:rsidR="00480A25" w:rsidRPr="00593D5D" w:rsidRDefault="00480A25" w:rsidP="00480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D5D">
        <w:rPr>
          <w:sz w:val="28"/>
          <w:szCs w:val="28"/>
        </w:rPr>
        <w:t xml:space="preserve">от </w:t>
      </w:r>
      <w:r>
        <w:rPr>
          <w:sz w:val="28"/>
          <w:szCs w:val="28"/>
        </w:rPr>
        <w:t>27.08.</w:t>
      </w:r>
      <w:r w:rsidRPr="00593D5D">
        <w:rPr>
          <w:sz w:val="28"/>
          <w:szCs w:val="28"/>
        </w:rPr>
        <w:t xml:space="preserve">2018 № </w:t>
      </w:r>
      <w:r>
        <w:rPr>
          <w:sz w:val="28"/>
          <w:szCs w:val="28"/>
        </w:rPr>
        <w:t>451</w:t>
      </w:r>
      <w:r w:rsidRPr="00593D5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593D5D">
        <w:rPr>
          <w:sz w:val="28"/>
          <w:szCs w:val="28"/>
        </w:rPr>
        <w:t>Бутурлиновского</w:t>
      </w:r>
      <w:proofErr w:type="spellEnd"/>
      <w:r w:rsidRPr="00593D5D">
        <w:rPr>
          <w:sz w:val="28"/>
          <w:szCs w:val="28"/>
        </w:rPr>
        <w:t xml:space="preserve"> городского поселения </w:t>
      </w:r>
      <w:proofErr w:type="spellStart"/>
      <w:r w:rsidRPr="00593D5D">
        <w:rPr>
          <w:sz w:val="28"/>
          <w:szCs w:val="28"/>
        </w:rPr>
        <w:t>Бутурлиновского</w:t>
      </w:r>
      <w:proofErr w:type="spellEnd"/>
      <w:r w:rsidRPr="00593D5D">
        <w:rPr>
          <w:sz w:val="28"/>
          <w:szCs w:val="28"/>
        </w:rPr>
        <w:t xml:space="preserve"> муниципального района Воронежской области от 26.12.2017</w:t>
      </w:r>
      <w:r>
        <w:rPr>
          <w:sz w:val="28"/>
          <w:szCs w:val="28"/>
        </w:rPr>
        <w:t xml:space="preserve"> </w:t>
      </w:r>
      <w:r w:rsidRPr="00593D5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93D5D">
        <w:rPr>
          <w:sz w:val="28"/>
          <w:szCs w:val="28"/>
        </w:rPr>
        <w:t xml:space="preserve">937 «Об утверждении плана мероприятий по противодействию коррупции в </w:t>
      </w:r>
      <w:proofErr w:type="spellStart"/>
      <w:r w:rsidRPr="00593D5D">
        <w:rPr>
          <w:sz w:val="28"/>
          <w:szCs w:val="28"/>
        </w:rPr>
        <w:t>Бутурлиновском</w:t>
      </w:r>
      <w:proofErr w:type="spellEnd"/>
      <w:r w:rsidRPr="00593D5D">
        <w:rPr>
          <w:sz w:val="28"/>
          <w:szCs w:val="28"/>
        </w:rPr>
        <w:t xml:space="preserve"> городском поселении на 2018-2019 годы»».</w:t>
      </w:r>
    </w:p>
    <w:p w:rsidR="00480A25" w:rsidRPr="00593D5D" w:rsidRDefault="00480A25" w:rsidP="00480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5D">
        <w:rPr>
          <w:sz w:val="28"/>
          <w:szCs w:val="28"/>
        </w:rPr>
        <w:lastRenderedPageBreak/>
        <w:t>3. Настоящее постановление вступает в силу с момента подписания и распространяет свое действие на правоотношения, возникшие с 1 января 2021 года.</w:t>
      </w:r>
    </w:p>
    <w:p w:rsidR="00480A25" w:rsidRDefault="00480A25" w:rsidP="00480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5D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480A25" w:rsidRDefault="00480A25" w:rsidP="00480A25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0A25" w:rsidRDefault="00480A25" w:rsidP="00480A25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0A25" w:rsidRDefault="00480A25" w:rsidP="00480A25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0A25" w:rsidRDefault="00480A25" w:rsidP="00480A2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480A25" w:rsidRDefault="00480A25" w:rsidP="00480A25">
      <w:pPr>
        <w:tabs>
          <w:tab w:val="left" w:pos="540"/>
        </w:tabs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480A25" w:rsidRDefault="00480A25" w:rsidP="00480A25">
      <w:pPr>
        <w:spacing w:after="240"/>
        <w:jc w:val="center"/>
        <w:rPr>
          <w:b/>
          <w:sz w:val="28"/>
          <w:szCs w:val="28"/>
        </w:rPr>
        <w:sectPr w:rsidR="00480A25" w:rsidSect="00A50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A25" w:rsidRPr="00593D5D" w:rsidRDefault="00480A25" w:rsidP="00480A25">
      <w:pPr>
        <w:spacing w:after="240"/>
        <w:jc w:val="center"/>
        <w:rPr>
          <w:b/>
          <w:bCs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5245"/>
        <w:gridCol w:w="3147"/>
      </w:tblGrid>
      <w:tr w:rsidR="00C95D71" w:rsidRPr="00593D5D" w:rsidTr="00C95D71">
        <w:trPr>
          <w:trHeight w:val="513"/>
        </w:trPr>
        <w:tc>
          <w:tcPr>
            <w:tcW w:w="15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D71" w:rsidRPr="00593D5D" w:rsidRDefault="00C95D71" w:rsidP="00C95D71">
            <w:pPr>
              <w:autoSpaceDE w:val="0"/>
              <w:autoSpaceDN w:val="0"/>
              <w:adjustRightInd w:val="0"/>
              <w:ind w:left="9639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93D5D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C95D71" w:rsidRPr="00593D5D" w:rsidRDefault="00C95D71" w:rsidP="00C95D71">
            <w:pPr>
              <w:autoSpaceDE w:val="0"/>
              <w:autoSpaceDN w:val="0"/>
              <w:adjustRightInd w:val="0"/>
              <w:ind w:left="9639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Pr="00593D5D">
              <w:rPr>
                <w:rFonts w:eastAsia="Calibri"/>
                <w:sz w:val="28"/>
                <w:szCs w:val="28"/>
                <w:lang w:eastAsia="en-US"/>
              </w:rPr>
              <w:t>постановлению администрации</w:t>
            </w:r>
          </w:p>
          <w:p w:rsidR="00C95D71" w:rsidRDefault="00C95D71" w:rsidP="00C95D71">
            <w:pPr>
              <w:autoSpaceDE w:val="0"/>
              <w:autoSpaceDN w:val="0"/>
              <w:adjustRightInd w:val="0"/>
              <w:ind w:left="9639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Бутурлиновского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</w:t>
            </w:r>
          </w:p>
          <w:p w:rsidR="00C95D71" w:rsidRPr="00593D5D" w:rsidRDefault="00C95D71" w:rsidP="00C95D71">
            <w:pPr>
              <w:autoSpaceDE w:val="0"/>
              <w:autoSpaceDN w:val="0"/>
              <w:adjustRightInd w:val="0"/>
              <w:ind w:left="9639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35B4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14.01.2021 г.</w:t>
            </w:r>
            <w:r w:rsidRPr="00235B4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05</w:t>
            </w:r>
          </w:p>
          <w:p w:rsidR="00C95D71" w:rsidRDefault="00C95D71" w:rsidP="00C95D71">
            <w:pPr>
              <w:contextualSpacing/>
              <w:jc w:val="center"/>
              <w:rPr>
                <w:b/>
                <w:bCs/>
              </w:rPr>
            </w:pPr>
          </w:p>
          <w:p w:rsidR="00C95D71" w:rsidRPr="00593D5D" w:rsidRDefault="00C95D71" w:rsidP="00C95D71">
            <w:pPr>
              <w:contextualSpacing/>
              <w:jc w:val="center"/>
              <w:rPr>
                <w:b/>
                <w:bCs/>
              </w:rPr>
            </w:pPr>
          </w:p>
          <w:p w:rsidR="00C95D71" w:rsidRPr="00593D5D" w:rsidRDefault="00C95D71" w:rsidP="00C95D71">
            <w:pPr>
              <w:spacing w:after="240"/>
              <w:jc w:val="center"/>
              <w:rPr>
                <w:b/>
                <w:bCs/>
                <w:szCs w:val="28"/>
              </w:rPr>
            </w:pPr>
            <w:r w:rsidRPr="00500048">
              <w:rPr>
                <w:b/>
                <w:sz w:val="28"/>
                <w:szCs w:val="28"/>
              </w:rPr>
              <w:t xml:space="preserve">План мероприятий по противодействию коррупции в </w:t>
            </w:r>
            <w:proofErr w:type="spellStart"/>
            <w:r w:rsidRPr="00500048">
              <w:rPr>
                <w:b/>
                <w:sz w:val="28"/>
                <w:szCs w:val="28"/>
              </w:rPr>
              <w:t>Бутурлиновском</w:t>
            </w:r>
            <w:proofErr w:type="spellEnd"/>
            <w:r w:rsidRPr="00500048">
              <w:rPr>
                <w:b/>
                <w:sz w:val="28"/>
                <w:szCs w:val="28"/>
              </w:rPr>
              <w:t xml:space="preserve"> городском поселении </w:t>
            </w:r>
            <w:proofErr w:type="spellStart"/>
            <w:r w:rsidRPr="00500048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500048">
              <w:rPr>
                <w:b/>
                <w:sz w:val="28"/>
                <w:szCs w:val="28"/>
              </w:rPr>
              <w:t xml:space="preserve"> муниципального района Воронежской области на 2021-2023 годы</w:t>
            </w:r>
          </w:p>
          <w:p w:rsidR="00C95D71" w:rsidRPr="00593D5D" w:rsidRDefault="00C95D71" w:rsidP="007904B9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80A25" w:rsidRPr="00593D5D" w:rsidTr="00C95D71">
        <w:trPr>
          <w:trHeight w:val="5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b/>
              </w:rPr>
            </w:pPr>
            <w:r w:rsidRPr="00593D5D">
              <w:rPr>
                <w:rFonts w:eastAsia="Calibri"/>
                <w:b/>
              </w:rPr>
              <w:t>№</w:t>
            </w:r>
          </w:p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b/>
              </w:rPr>
            </w:pPr>
            <w:r w:rsidRPr="00593D5D">
              <w:rPr>
                <w:rFonts w:eastAsia="Calibri"/>
                <w:b/>
              </w:rPr>
              <w:t>п\п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b/>
              </w:rPr>
            </w:pPr>
            <w:r w:rsidRPr="00593D5D">
              <w:rPr>
                <w:rFonts w:eastAsia="Calibri"/>
                <w:b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b/>
              </w:rPr>
            </w:pPr>
            <w:r w:rsidRPr="00593D5D">
              <w:rPr>
                <w:rFonts w:eastAsia="Calibri"/>
                <w:b/>
              </w:rPr>
              <w:t>Ответственный</w:t>
            </w:r>
            <w:r w:rsidRPr="007F4C0E">
              <w:rPr>
                <w:rFonts w:eastAsia="Calibri"/>
                <w:b/>
              </w:rPr>
              <w:t xml:space="preserve"> </w:t>
            </w:r>
            <w:r w:rsidRPr="00593D5D">
              <w:rPr>
                <w:rFonts w:eastAsia="Calibri"/>
                <w:b/>
              </w:rPr>
              <w:t>исполнитель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b/>
              </w:rPr>
            </w:pPr>
            <w:r w:rsidRPr="00593D5D">
              <w:rPr>
                <w:rFonts w:eastAsia="Calibri"/>
                <w:b/>
              </w:rPr>
              <w:t>Срок выполнения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</w:rPr>
            </w:pPr>
            <w:r w:rsidRPr="00593D5D">
              <w:rPr>
                <w:rFonts w:eastAsia="Calibri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</w:rPr>
            </w:pPr>
            <w:r w:rsidRPr="00593D5D">
              <w:rPr>
                <w:rFonts w:eastAsia="Calibri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</w:rPr>
            </w:pPr>
            <w:r w:rsidRPr="00593D5D">
              <w:rPr>
                <w:rFonts w:eastAsia="Calibri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>4</w:t>
            </w:r>
          </w:p>
        </w:tc>
      </w:tr>
      <w:tr w:rsidR="00480A25" w:rsidRPr="00593D5D" w:rsidTr="00C95D71">
        <w:tc>
          <w:tcPr>
            <w:tcW w:w="15055" w:type="dxa"/>
            <w:gridSpan w:val="4"/>
            <w:shd w:val="clear" w:color="auto" w:fill="auto"/>
          </w:tcPr>
          <w:p w:rsidR="00480A25" w:rsidRPr="00593D5D" w:rsidRDefault="00480A25" w:rsidP="007904B9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7F4C0E">
              <w:rPr>
                <w:rFonts w:eastAsia="Calibri"/>
                <w:b/>
                <w:lang w:eastAsia="en-US"/>
              </w:rPr>
              <w:t xml:space="preserve">Направление 1. </w:t>
            </w:r>
            <w:r w:rsidRPr="00593D5D">
              <w:rPr>
                <w:rFonts w:eastAsia="Calibri"/>
                <w:b/>
                <w:lang w:eastAsia="en-US"/>
              </w:rPr>
              <w:t>Организация работы по противодействию коррупции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1.1.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Организация деятельности </w:t>
            </w:r>
            <w:r w:rsidRPr="00593D5D">
              <w:rPr>
                <w:rFonts w:eastAsia="Calibri"/>
                <w:lang w:eastAsia="en-US"/>
              </w:rPr>
              <w:t>комиссии по соблюдению требований к</w:t>
            </w:r>
            <w:r w:rsidRPr="007F4C0E">
              <w:rPr>
                <w:rFonts w:eastAsia="Calibri"/>
                <w:lang w:eastAsia="en-US"/>
              </w:rPr>
              <w:t xml:space="preserve"> </w:t>
            </w:r>
            <w:r w:rsidRPr="00593D5D">
              <w:rPr>
                <w:rFonts w:eastAsia="Calibri"/>
                <w:lang w:eastAsia="en-US"/>
              </w:rPr>
              <w:t>служебному поведению муниципальных служащих и</w:t>
            </w:r>
            <w:r w:rsidRPr="007F4C0E">
              <w:rPr>
                <w:rFonts w:eastAsia="Calibri"/>
                <w:lang w:eastAsia="en-US"/>
              </w:rPr>
              <w:t xml:space="preserve"> </w:t>
            </w:r>
            <w:r w:rsidRPr="00593D5D">
              <w:rPr>
                <w:rFonts w:eastAsia="Calibri"/>
                <w:lang w:eastAsia="en-US"/>
              </w:rPr>
              <w:t xml:space="preserve">урегулированию конфликта интересов </w:t>
            </w:r>
            <w:r w:rsidRPr="009C105F">
              <w:rPr>
                <w:rFonts w:eastAsia="Calibri"/>
                <w:lang w:eastAsia="en-US"/>
              </w:rPr>
              <w:t xml:space="preserve">администрации </w:t>
            </w:r>
            <w:proofErr w:type="spellStart"/>
            <w:r w:rsidRPr="009C105F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9C105F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after="6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>Секретарь комиссии по соблюдению требований к</w:t>
            </w:r>
            <w:r w:rsidRPr="007F4C0E">
              <w:rPr>
                <w:rFonts w:eastAsia="Calibri"/>
                <w:lang w:eastAsia="en-US"/>
              </w:rPr>
              <w:t xml:space="preserve"> </w:t>
            </w:r>
            <w:r w:rsidRPr="00593D5D">
              <w:rPr>
                <w:rFonts w:eastAsia="Calibri"/>
                <w:lang w:eastAsia="en-US"/>
              </w:rPr>
              <w:t>служебному поведению муниципальных служащих и</w:t>
            </w:r>
            <w:r w:rsidRPr="007F4C0E">
              <w:rPr>
                <w:rFonts w:eastAsia="Calibri"/>
                <w:lang w:eastAsia="en-US"/>
              </w:rPr>
              <w:t xml:space="preserve"> </w:t>
            </w:r>
            <w:r w:rsidRPr="00593D5D">
              <w:rPr>
                <w:rFonts w:eastAsia="Calibri"/>
                <w:lang w:eastAsia="en-US"/>
              </w:rPr>
              <w:t xml:space="preserve">урегулированию конфликта интересов администрации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Не реже одного раза в год</w:t>
            </w:r>
          </w:p>
        </w:tc>
      </w:tr>
      <w:tr w:rsidR="00480A25" w:rsidRPr="00593D5D" w:rsidTr="00C95D71">
        <w:trPr>
          <w:trHeight w:val="883"/>
        </w:trPr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1.2.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Взаимодействие с правоохранительными органами по вопросам профилактики и выявления фактов коррупции, выработка согласованных действий органов и должностных лиц, к</w:t>
            </w:r>
            <w:r w:rsidRPr="007F4C0E">
              <w:rPr>
                <w:rFonts w:eastAsia="Calibri"/>
              </w:rPr>
              <w:t xml:space="preserve"> </w:t>
            </w:r>
            <w:r w:rsidRPr="00593D5D">
              <w:rPr>
                <w:rFonts w:eastAsia="Calibri"/>
              </w:rPr>
              <w:t>функциональным обязанностям которых относится выявление и</w:t>
            </w:r>
            <w:r w:rsidRPr="007F4C0E">
              <w:rPr>
                <w:rFonts w:eastAsia="Calibri"/>
              </w:rPr>
              <w:t xml:space="preserve"> </w:t>
            </w:r>
            <w:r w:rsidRPr="00593D5D">
              <w:rPr>
                <w:rFonts w:eastAsia="Calibri"/>
              </w:rPr>
              <w:t>пресечение коррупционных правонарушений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after="6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1.3.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Обеспечение открытости и гласности при проведении конкурсов на замещение вакантных должностей муниципальной службы и формирование кадрового резерва 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center"/>
              <w:rPr>
                <w:rFonts w:eastAsia="Calibri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lastRenderedPageBreak/>
              <w:t>1.4.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15055" w:type="dxa"/>
            <w:gridSpan w:val="4"/>
            <w:shd w:val="clear" w:color="auto" w:fill="auto"/>
          </w:tcPr>
          <w:p w:rsidR="00480A25" w:rsidRPr="00593D5D" w:rsidRDefault="00480A25" w:rsidP="007904B9">
            <w:pPr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D5D">
              <w:rPr>
                <w:rFonts w:eastAsia="Calibri"/>
                <w:b/>
                <w:bCs/>
                <w:lang w:eastAsia="en-US"/>
              </w:rPr>
              <w:t xml:space="preserve">Направление 2. Совершенствование правовых основ противодействия коррупции в </w:t>
            </w:r>
            <w:proofErr w:type="spellStart"/>
            <w:r w:rsidRPr="007F4C0E">
              <w:rPr>
                <w:rFonts w:eastAsia="Calibri"/>
                <w:b/>
                <w:bCs/>
                <w:lang w:eastAsia="en-US"/>
              </w:rPr>
              <w:t>Бутурлиновском</w:t>
            </w:r>
            <w:proofErr w:type="spellEnd"/>
            <w:r w:rsidRPr="007F4C0E">
              <w:rPr>
                <w:rFonts w:eastAsia="Calibri"/>
                <w:b/>
                <w:bCs/>
                <w:lang w:eastAsia="en-US"/>
              </w:rPr>
              <w:t xml:space="preserve"> городском поселении </w:t>
            </w:r>
            <w:r w:rsidRPr="00593D5D">
              <w:rPr>
                <w:rFonts w:eastAsia="Calibri"/>
                <w:b/>
                <w:bCs/>
                <w:lang w:eastAsia="en-US"/>
              </w:rPr>
              <w:t>и проведение антикоррупционной экспертизы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2.1.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Обеспечение размещения проектов нормативных правовых актов </w:t>
            </w:r>
            <w:r>
              <w:rPr>
                <w:rFonts w:eastAsia="Calibri"/>
              </w:rPr>
              <w:t xml:space="preserve">органов местного самоуправления </w:t>
            </w:r>
            <w:proofErr w:type="spellStart"/>
            <w:r w:rsidRPr="007F4C0E">
              <w:rPr>
                <w:rFonts w:eastAsia="Calibri"/>
              </w:rPr>
              <w:t>Бутурлиновского</w:t>
            </w:r>
            <w:proofErr w:type="spellEnd"/>
            <w:r w:rsidRPr="007F4C0E">
              <w:rPr>
                <w:rFonts w:eastAsia="Calibri"/>
              </w:rPr>
              <w:t xml:space="preserve"> городского поселения</w:t>
            </w:r>
            <w:r w:rsidRPr="00593D5D">
              <w:rPr>
                <w:rFonts w:eastAsia="Calibri"/>
              </w:rPr>
              <w:t xml:space="preserve">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2.2.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>
              <w:rPr>
                <w:rFonts w:eastAsia="Calibri"/>
              </w:rPr>
              <w:t xml:space="preserve">органов местного самоуправления </w:t>
            </w:r>
            <w:proofErr w:type="spellStart"/>
            <w:r w:rsidRPr="007F4C0E">
              <w:rPr>
                <w:rFonts w:eastAsia="Calibri"/>
              </w:rPr>
              <w:t>Бутурлиновского</w:t>
            </w:r>
            <w:proofErr w:type="spellEnd"/>
            <w:r w:rsidRPr="007F4C0E">
              <w:rPr>
                <w:rFonts w:eastAsia="Calibri"/>
              </w:rPr>
              <w:t xml:space="preserve"> городского поселения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15055" w:type="dxa"/>
            <w:gridSpan w:val="4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Calibri"/>
                <w:b/>
                <w:bCs/>
              </w:rPr>
            </w:pPr>
            <w:r w:rsidRPr="007F4C0E">
              <w:rPr>
                <w:rFonts w:eastAsia="Calibri"/>
                <w:b/>
                <w:bCs/>
              </w:rPr>
              <w:t xml:space="preserve">Направление 3. </w:t>
            </w:r>
            <w:r w:rsidRPr="00593D5D">
              <w:rPr>
                <w:rFonts w:eastAsia="Calibri"/>
                <w:b/>
                <w:bCs/>
              </w:rPr>
              <w:t>Соблюдение антикоррупционных стандартов при замещении муниципальных должностей и прохождении муниципальной службы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3.1.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spacing w:after="100"/>
              <w:jc w:val="center"/>
              <w:rPr>
                <w:rFonts w:eastAsia="Calibri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3.2.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Прием и анализ сведений о доходах, расходах, об имуществе и обязательствах имущественного </w:t>
            </w:r>
            <w:r w:rsidRPr="00593D5D">
              <w:rPr>
                <w:rFonts w:eastAsia="Calibri"/>
              </w:rPr>
              <w:lastRenderedPageBreak/>
              <w:t>характера, представляемых лицами, претендующими на замещение муниципальных должностей, должностей муниципальной службы и лицами, замещающими указанные должности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lastRenderedPageBreak/>
              <w:t>3.3.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>Комиссия по соблюдению требований к</w:t>
            </w:r>
            <w:r w:rsidRPr="007F4C0E">
              <w:rPr>
                <w:rFonts w:eastAsia="Calibri"/>
                <w:lang w:eastAsia="en-US"/>
              </w:rPr>
              <w:t xml:space="preserve"> </w:t>
            </w:r>
            <w:r w:rsidRPr="00593D5D">
              <w:rPr>
                <w:rFonts w:eastAsia="Calibri"/>
                <w:lang w:eastAsia="en-US"/>
              </w:rPr>
              <w:t>служебному поведению муниципальных служащих и</w:t>
            </w:r>
            <w:r w:rsidRPr="007F4C0E">
              <w:rPr>
                <w:rFonts w:eastAsia="Calibri"/>
                <w:lang w:eastAsia="en-US"/>
              </w:rPr>
              <w:t xml:space="preserve"> </w:t>
            </w:r>
            <w:r w:rsidRPr="00593D5D">
              <w:rPr>
                <w:rFonts w:eastAsia="Calibri"/>
                <w:lang w:eastAsia="en-US"/>
              </w:rPr>
              <w:t xml:space="preserve">урегулированию конфликта интересов администрации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  <w:r w:rsidRPr="007F4C0E">
              <w:rPr>
                <w:rFonts w:eastAsia="Calibri"/>
              </w:rPr>
              <w:t xml:space="preserve"> 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3.4.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rPr>
          <w:trHeight w:val="269"/>
        </w:trPr>
        <w:tc>
          <w:tcPr>
            <w:tcW w:w="15055" w:type="dxa"/>
            <w:gridSpan w:val="4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593D5D">
              <w:rPr>
                <w:rFonts w:eastAsia="Calibri"/>
                <w:b/>
                <w:bCs/>
              </w:rPr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</w:tr>
      <w:tr w:rsidR="00480A25" w:rsidRPr="00593D5D" w:rsidTr="00C95D71">
        <w:trPr>
          <w:trHeight w:val="548"/>
        </w:trPr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4.1.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Внедрение в работу комиссии по соблюдению требований к служебному поведению муниципальных служащих и по урегулированию конфликта интересов</w:t>
            </w:r>
            <w:r w:rsidRPr="007F4C0E">
              <w:rPr>
                <w:rFonts w:eastAsia="Calibri"/>
              </w:rPr>
              <w:t xml:space="preserve"> администрации </w:t>
            </w:r>
            <w:proofErr w:type="spellStart"/>
            <w:r w:rsidRPr="007F4C0E">
              <w:rPr>
                <w:rFonts w:eastAsia="Calibri"/>
              </w:rPr>
              <w:t>Бутурлиновского</w:t>
            </w:r>
            <w:proofErr w:type="spellEnd"/>
            <w:r w:rsidRPr="007F4C0E">
              <w:rPr>
                <w:rFonts w:eastAsia="Calibri"/>
              </w:rPr>
              <w:t xml:space="preserve"> городского поселения </w:t>
            </w:r>
            <w:r w:rsidRPr="00593D5D">
              <w:rPr>
                <w:rFonts w:eastAsia="Calibri"/>
              </w:rPr>
              <w:t>практики приглашения представителей общественных и профсоюзных организаций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15055" w:type="dxa"/>
            <w:gridSpan w:val="4"/>
            <w:shd w:val="clear" w:color="auto" w:fill="auto"/>
          </w:tcPr>
          <w:p w:rsidR="00480A25" w:rsidRPr="00593D5D" w:rsidRDefault="00480A25" w:rsidP="007904B9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593D5D">
              <w:rPr>
                <w:rFonts w:eastAsia="Calibri"/>
                <w:b/>
                <w:bCs/>
              </w:rPr>
              <w:t>Направление 5. Регламентация исполнения предоставления муниципальных услуг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5.1.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Ведение перечня муниципальных услуг 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lastRenderedPageBreak/>
              <w:t>5.2.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after="40" w:line="216" w:lineRule="auto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5.</w:t>
            </w:r>
            <w:r>
              <w:rPr>
                <w:rFonts w:eastAsia="Calibri"/>
              </w:rPr>
              <w:t>3</w:t>
            </w:r>
            <w:r w:rsidRPr="00593D5D">
              <w:rPr>
                <w:rFonts w:eastAsia="Calibri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Обеспечение предоставления информации муниципальных услугах в сети Интернет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after="120" w:line="235" w:lineRule="auto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5.</w:t>
            </w:r>
            <w:r>
              <w:rPr>
                <w:rFonts w:eastAsia="Calibri"/>
              </w:rPr>
              <w:t>4</w:t>
            </w:r>
            <w:r w:rsidRPr="00593D5D">
              <w:rPr>
                <w:rFonts w:eastAsia="Calibri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Воронежской области,  органах местного самоуправления Воронежской области, а также контактных данных органов  прокуратуры, органов внутренних дел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7F4C0E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7F4C0E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15055" w:type="dxa"/>
            <w:gridSpan w:val="4"/>
            <w:shd w:val="clear" w:color="auto" w:fill="auto"/>
          </w:tcPr>
          <w:p w:rsidR="00480A25" w:rsidRPr="00593D5D" w:rsidRDefault="00480A25" w:rsidP="007904B9">
            <w:pPr>
              <w:spacing w:before="120" w:after="120"/>
              <w:ind w:firstLine="284"/>
              <w:jc w:val="center"/>
              <w:rPr>
                <w:rFonts w:eastAsia="Calibri"/>
                <w:b/>
                <w:bCs/>
              </w:rPr>
            </w:pPr>
            <w:r w:rsidRPr="00593D5D">
              <w:rPr>
                <w:rFonts w:eastAsia="Calibri"/>
                <w:b/>
                <w:bCs/>
              </w:rPr>
              <w:t>Направление 6. Проведение антикоррупционного мониторинга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6.1.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Проведение анализа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after="120" w:line="228" w:lineRule="auto"/>
              <w:jc w:val="center"/>
              <w:rPr>
                <w:rFonts w:eastAsia="Calibri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EB22CC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EB22CC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6.2.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eastAsia="Calibri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EB22CC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EB22CC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15055" w:type="dxa"/>
            <w:gridSpan w:val="4"/>
            <w:shd w:val="clear" w:color="auto" w:fill="auto"/>
          </w:tcPr>
          <w:p w:rsidR="00480A25" w:rsidRPr="00593D5D" w:rsidRDefault="00480A25" w:rsidP="007904B9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593D5D">
              <w:rPr>
                <w:rFonts w:eastAsia="Calibri"/>
                <w:b/>
                <w:bCs/>
              </w:rPr>
              <w:lastRenderedPageBreak/>
              <w:t>Направление 7. Обеспечение доступа граждан к информации о деятельности</w:t>
            </w:r>
            <w:r>
              <w:rPr>
                <w:rFonts w:eastAsia="Calibri"/>
                <w:b/>
                <w:bCs/>
              </w:rPr>
              <w:t xml:space="preserve"> органов местного самоуправления </w:t>
            </w:r>
            <w:proofErr w:type="spellStart"/>
            <w:r w:rsidRPr="00EB22CC">
              <w:rPr>
                <w:rFonts w:eastAsia="Calibri"/>
                <w:b/>
                <w:bCs/>
              </w:rPr>
              <w:t>Бутурлиновского</w:t>
            </w:r>
            <w:proofErr w:type="spellEnd"/>
            <w:r w:rsidRPr="00EB22CC">
              <w:rPr>
                <w:rFonts w:eastAsia="Calibri"/>
                <w:b/>
                <w:bCs/>
              </w:rPr>
              <w:t xml:space="preserve"> городского поселения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7.1.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40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Реализация прав граждан на получение достоверной информации о деятельности </w:t>
            </w:r>
            <w:r>
              <w:rPr>
                <w:rFonts w:eastAsia="Calibri"/>
              </w:rPr>
              <w:t xml:space="preserve">администрации </w:t>
            </w:r>
            <w:proofErr w:type="spellStart"/>
            <w:r w:rsidRPr="00EB22CC">
              <w:rPr>
                <w:rFonts w:eastAsia="Calibri"/>
              </w:rPr>
              <w:t>Бутурлиновского</w:t>
            </w:r>
            <w:proofErr w:type="spellEnd"/>
            <w:r w:rsidRPr="00EB22CC">
              <w:rPr>
                <w:rFonts w:eastAsia="Calibri"/>
              </w:rPr>
              <w:t xml:space="preserve"> городского поселения </w:t>
            </w:r>
            <w:r w:rsidRPr="00593D5D">
              <w:rPr>
                <w:rFonts w:eastAsia="Calibri"/>
              </w:rPr>
              <w:t>в сети Интернет, сведений о</w:t>
            </w:r>
            <w:r>
              <w:rPr>
                <w:rFonts w:eastAsia="Calibri"/>
              </w:rPr>
              <w:t xml:space="preserve"> ее</w:t>
            </w:r>
            <w:r w:rsidRPr="00593D5D">
              <w:rPr>
                <w:rFonts w:eastAsia="Calibri"/>
              </w:rPr>
              <w:t xml:space="preserve"> структуре и выполняемых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EB22CC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EB22CC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7.2.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40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Реализация прав граждан и организаций на доступ к информации о работе по профилактике коррупционных и иных правонарушений, о фактах коррупции и коррупционных факторах, а</w:t>
            </w:r>
            <w:r>
              <w:rPr>
                <w:rFonts w:eastAsia="Calibri"/>
              </w:rPr>
              <w:t xml:space="preserve"> </w:t>
            </w:r>
            <w:r w:rsidRPr="00593D5D">
              <w:rPr>
                <w:rFonts w:eastAsia="Calibri"/>
              </w:rPr>
              <w:t>также на их свободное освещение в средствах массовой информации</w:t>
            </w:r>
          </w:p>
        </w:tc>
        <w:tc>
          <w:tcPr>
            <w:tcW w:w="5245" w:type="dxa"/>
            <w:shd w:val="clear" w:color="auto" w:fill="auto"/>
          </w:tcPr>
          <w:p w:rsidR="00480A25" w:rsidRDefault="00480A25" w:rsidP="007904B9">
            <w:pPr>
              <w:jc w:val="center"/>
            </w:pPr>
            <w:r w:rsidRPr="00977598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977598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977598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  <w:lang w:eastAsia="en-US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7.</w:t>
            </w:r>
            <w:r>
              <w:rPr>
                <w:rFonts w:eastAsia="Calibri"/>
              </w:rPr>
              <w:t>3</w:t>
            </w:r>
            <w:r w:rsidRPr="00593D5D">
              <w:rPr>
                <w:rFonts w:eastAsia="Calibri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20" w:line="228" w:lineRule="auto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Обеспечение работы телефона доверия, Интернет-приемных на официальном сайте </w:t>
            </w:r>
            <w:r>
              <w:rPr>
                <w:rFonts w:eastAsia="Calibri"/>
              </w:rPr>
              <w:t xml:space="preserve">органов местного самоуправления </w:t>
            </w:r>
            <w:proofErr w:type="spellStart"/>
            <w:r w:rsidRPr="00EB22CC">
              <w:rPr>
                <w:rFonts w:eastAsia="Calibri"/>
              </w:rPr>
              <w:t>Бутурлиновского</w:t>
            </w:r>
            <w:proofErr w:type="spellEnd"/>
            <w:r w:rsidRPr="00EB22CC">
              <w:rPr>
                <w:rFonts w:eastAsia="Calibri"/>
              </w:rPr>
              <w:t xml:space="preserve"> городского поселения</w:t>
            </w:r>
            <w:r w:rsidRPr="00593D5D">
              <w:rPr>
                <w:rFonts w:eastAsia="Calibri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5245" w:type="dxa"/>
            <w:shd w:val="clear" w:color="auto" w:fill="auto"/>
          </w:tcPr>
          <w:p w:rsidR="00480A25" w:rsidRDefault="00480A25" w:rsidP="007904B9">
            <w:pPr>
              <w:jc w:val="center"/>
            </w:pPr>
            <w:r w:rsidRPr="00977598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977598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977598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7.</w:t>
            </w:r>
            <w:r>
              <w:rPr>
                <w:rFonts w:eastAsia="Calibri"/>
              </w:rPr>
              <w:t>4</w:t>
            </w:r>
            <w:r w:rsidRPr="00593D5D">
              <w:rPr>
                <w:rFonts w:eastAsia="Calibri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20" w:line="228" w:lineRule="auto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Размещение сведений о доходах, расходах, об имуществе и обязательствах имущественного характера на официальном сайте</w:t>
            </w:r>
          </w:p>
        </w:tc>
        <w:tc>
          <w:tcPr>
            <w:tcW w:w="5245" w:type="dxa"/>
            <w:shd w:val="clear" w:color="auto" w:fill="auto"/>
          </w:tcPr>
          <w:p w:rsidR="00480A25" w:rsidRDefault="00480A25" w:rsidP="007904B9">
            <w:pPr>
              <w:jc w:val="center"/>
            </w:pPr>
            <w:r w:rsidRPr="00977598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977598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977598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15055" w:type="dxa"/>
            <w:gridSpan w:val="4"/>
            <w:shd w:val="clear" w:color="auto" w:fill="auto"/>
          </w:tcPr>
          <w:p w:rsidR="00480A25" w:rsidRPr="00593D5D" w:rsidRDefault="00480A25" w:rsidP="007904B9">
            <w:pPr>
              <w:spacing w:before="100" w:after="1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D5D">
              <w:rPr>
                <w:rFonts w:eastAsia="Calibri"/>
                <w:b/>
                <w:bCs/>
                <w:lang w:eastAsia="en-US"/>
              </w:rPr>
              <w:t>Направление 8. Реализация требований законодательства Российской Федерации об осуществлении антикоррупционной работы в организациях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8.1.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00" w:line="228" w:lineRule="auto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Оказание методической помощи руководител</w:t>
            </w:r>
            <w:r>
              <w:rPr>
                <w:rFonts w:eastAsia="Calibri"/>
              </w:rPr>
              <w:t>ям</w:t>
            </w:r>
            <w:r w:rsidRPr="00593D5D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ых</w:t>
            </w:r>
            <w:r w:rsidRPr="00593D5D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й</w:t>
            </w:r>
            <w:r w:rsidRPr="00593D5D">
              <w:rPr>
                <w:rFonts w:eastAsia="Calibri"/>
              </w:rPr>
              <w:t xml:space="preserve"> по</w:t>
            </w:r>
            <w:r>
              <w:rPr>
                <w:rFonts w:eastAsia="Calibri"/>
              </w:rPr>
              <w:t xml:space="preserve"> </w:t>
            </w:r>
            <w:r w:rsidRPr="00593D5D">
              <w:rPr>
                <w:rFonts w:eastAsia="Calibri"/>
              </w:rPr>
              <w:t xml:space="preserve">вопросам организации работы по противодействию коррупции </w:t>
            </w:r>
          </w:p>
        </w:tc>
        <w:tc>
          <w:tcPr>
            <w:tcW w:w="5245" w:type="dxa"/>
            <w:shd w:val="clear" w:color="auto" w:fill="auto"/>
          </w:tcPr>
          <w:p w:rsidR="00480A25" w:rsidRDefault="00480A25" w:rsidP="007904B9">
            <w:pPr>
              <w:jc w:val="center"/>
            </w:pPr>
            <w:r w:rsidRPr="00CD50D4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CD50D4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CD50D4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>8.2.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00" w:line="228" w:lineRule="auto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Прием, анализ сведений о доходах, расходах, об имуществе и обязательствах имущественного </w:t>
            </w:r>
            <w:r w:rsidRPr="00593D5D">
              <w:rPr>
                <w:rFonts w:eastAsia="Calibri"/>
              </w:rPr>
              <w:lastRenderedPageBreak/>
              <w:t>характера, представляемых лицами, претендующими на замещение должност</w:t>
            </w:r>
            <w:r>
              <w:rPr>
                <w:rFonts w:eastAsia="Calibri"/>
              </w:rPr>
              <w:t>ей</w:t>
            </w:r>
            <w:r w:rsidRPr="00593D5D">
              <w:rPr>
                <w:rFonts w:eastAsia="Calibri"/>
              </w:rPr>
              <w:t xml:space="preserve"> руководител</w:t>
            </w:r>
            <w:r>
              <w:rPr>
                <w:rFonts w:eastAsia="Calibri"/>
              </w:rPr>
              <w:t>ей</w:t>
            </w:r>
            <w:r w:rsidRPr="00593D5D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ых</w:t>
            </w:r>
            <w:r w:rsidRPr="00593D5D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й</w:t>
            </w:r>
            <w:r w:rsidRPr="00593D5D">
              <w:rPr>
                <w:rFonts w:eastAsia="Calibri"/>
              </w:rPr>
              <w:t xml:space="preserve"> и лицами, замещающими указанные должности</w:t>
            </w:r>
          </w:p>
        </w:tc>
        <w:tc>
          <w:tcPr>
            <w:tcW w:w="5245" w:type="dxa"/>
            <w:shd w:val="clear" w:color="auto" w:fill="auto"/>
          </w:tcPr>
          <w:p w:rsidR="00480A25" w:rsidRDefault="00480A25" w:rsidP="007904B9">
            <w:pPr>
              <w:jc w:val="center"/>
            </w:pPr>
            <w:r w:rsidRPr="00CD50D4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CD50D4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CD50D4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jc w:val="center"/>
              <w:rPr>
                <w:rFonts w:eastAsia="Calibri"/>
                <w:lang w:eastAsia="en-US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  <w:tr w:rsidR="00480A25" w:rsidRPr="00593D5D" w:rsidTr="00C95D71">
        <w:tc>
          <w:tcPr>
            <w:tcW w:w="15055" w:type="dxa"/>
            <w:gridSpan w:val="4"/>
            <w:shd w:val="clear" w:color="auto" w:fill="auto"/>
          </w:tcPr>
          <w:p w:rsidR="00480A25" w:rsidRPr="00593D5D" w:rsidRDefault="00480A25" w:rsidP="007904B9">
            <w:pPr>
              <w:jc w:val="center"/>
              <w:rPr>
                <w:rFonts w:eastAsia="Calibri"/>
              </w:rPr>
            </w:pPr>
            <w:r w:rsidRPr="00593D5D">
              <w:rPr>
                <w:rFonts w:eastAsia="Calibri"/>
                <w:b/>
              </w:rPr>
              <w:lastRenderedPageBreak/>
              <w:t>9. Осуществление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480A25" w:rsidRPr="00593D5D" w:rsidTr="00C95D71">
        <w:tc>
          <w:tcPr>
            <w:tcW w:w="710" w:type="dxa"/>
            <w:shd w:val="clear" w:color="auto" w:fill="auto"/>
          </w:tcPr>
          <w:p w:rsidR="00480A25" w:rsidRPr="00593D5D" w:rsidRDefault="00480A25" w:rsidP="007904B9">
            <w:pPr>
              <w:contextualSpacing/>
              <w:rPr>
                <w:rFonts w:eastAsia="Calibri"/>
              </w:rPr>
            </w:pPr>
            <w:r w:rsidRPr="00593D5D">
              <w:rPr>
                <w:rFonts w:eastAsia="Calibri"/>
              </w:rPr>
              <w:t xml:space="preserve">9.1. </w:t>
            </w:r>
          </w:p>
        </w:tc>
        <w:tc>
          <w:tcPr>
            <w:tcW w:w="5953" w:type="dxa"/>
            <w:shd w:val="clear" w:color="auto" w:fill="auto"/>
          </w:tcPr>
          <w:p w:rsidR="00480A25" w:rsidRPr="00593D5D" w:rsidRDefault="00480A25" w:rsidP="007904B9">
            <w:pPr>
              <w:spacing w:after="120"/>
              <w:jc w:val="both"/>
              <w:rPr>
                <w:rFonts w:eastAsia="Calibri"/>
              </w:rPr>
            </w:pPr>
            <w:r w:rsidRPr="00593D5D">
              <w:rPr>
                <w:rFonts w:eastAsia="Calibri"/>
              </w:rPr>
              <w:t>Осуществление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5245" w:type="dxa"/>
            <w:shd w:val="clear" w:color="auto" w:fill="auto"/>
          </w:tcPr>
          <w:p w:rsidR="00480A25" w:rsidRPr="00593D5D" w:rsidRDefault="00480A25" w:rsidP="007904B9">
            <w:pPr>
              <w:spacing w:after="120" w:line="228" w:lineRule="auto"/>
              <w:jc w:val="center"/>
              <w:rPr>
                <w:rFonts w:eastAsia="Calibri"/>
                <w:lang w:eastAsia="en-US"/>
              </w:rPr>
            </w:pPr>
            <w:r w:rsidRPr="00977598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977598">
              <w:rPr>
                <w:rFonts w:eastAsia="Calibri"/>
                <w:lang w:eastAsia="en-US"/>
              </w:rPr>
              <w:t>Бутурлиновского</w:t>
            </w:r>
            <w:proofErr w:type="spellEnd"/>
            <w:r w:rsidRPr="00977598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3147" w:type="dxa"/>
            <w:shd w:val="clear" w:color="auto" w:fill="auto"/>
          </w:tcPr>
          <w:p w:rsidR="00480A25" w:rsidRPr="00593D5D" w:rsidRDefault="00480A25" w:rsidP="007904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D5D">
              <w:rPr>
                <w:rFonts w:eastAsia="Calibri"/>
              </w:rPr>
              <w:t>Ежегодно</w:t>
            </w:r>
          </w:p>
        </w:tc>
      </w:tr>
    </w:tbl>
    <w:p w:rsidR="007904B9" w:rsidRDefault="007904B9" w:rsidP="007904B9">
      <w:pPr>
        <w:rPr>
          <w:b/>
          <w:sz w:val="36"/>
          <w:szCs w:val="36"/>
        </w:rPr>
        <w:sectPr w:rsidR="007904B9" w:rsidSect="00480A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04B9" w:rsidRDefault="007904B9" w:rsidP="007904B9">
      <w:pPr>
        <w:rPr>
          <w:b/>
          <w:sz w:val="36"/>
          <w:szCs w:val="36"/>
        </w:rPr>
      </w:pPr>
    </w:p>
    <w:p w:rsidR="007904B9" w:rsidRDefault="007904B9" w:rsidP="007904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7904B9" w:rsidRDefault="007904B9" w:rsidP="007904B9">
      <w:pPr>
        <w:jc w:val="center"/>
        <w:rPr>
          <w:b/>
          <w:sz w:val="36"/>
          <w:szCs w:val="36"/>
        </w:rPr>
      </w:pPr>
    </w:p>
    <w:p w:rsidR="007904B9" w:rsidRDefault="007904B9" w:rsidP="007904B9">
      <w:pPr>
        <w:jc w:val="center"/>
        <w:rPr>
          <w:b/>
          <w:sz w:val="28"/>
          <w:szCs w:val="28"/>
        </w:rPr>
      </w:pPr>
      <w:r w:rsidRPr="00811F67">
        <w:rPr>
          <w:b/>
          <w:sz w:val="28"/>
          <w:szCs w:val="28"/>
        </w:rPr>
        <w:t>Численность, заработная плата муниципальных служащих и подведомственных учреждений</w:t>
      </w:r>
    </w:p>
    <w:p w:rsidR="007904B9" w:rsidRDefault="007904B9" w:rsidP="0079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квартал 2020 г.</w:t>
      </w:r>
    </w:p>
    <w:p w:rsidR="007904B9" w:rsidRPr="00811F67" w:rsidRDefault="007904B9" w:rsidP="007904B9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904B9" w:rsidRPr="00811F67" w:rsidTr="007904B9">
        <w:tc>
          <w:tcPr>
            <w:tcW w:w="3115" w:type="dxa"/>
          </w:tcPr>
          <w:p w:rsidR="007904B9" w:rsidRPr="00811F67" w:rsidRDefault="007904B9" w:rsidP="007904B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904B9" w:rsidRPr="00811F67" w:rsidRDefault="007904B9" w:rsidP="007904B9">
            <w:pPr>
              <w:jc w:val="center"/>
              <w:rPr>
                <w:sz w:val="28"/>
                <w:szCs w:val="28"/>
              </w:rPr>
            </w:pPr>
            <w:r w:rsidRPr="00811F67">
              <w:rPr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 w:rsidR="007904B9" w:rsidRPr="00811F67" w:rsidRDefault="007904B9" w:rsidP="007904B9">
            <w:pPr>
              <w:jc w:val="center"/>
              <w:rPr>
                <w:sz w:val="28"/>
                <w:szCs w:val="28"/>
              </w:rPr>
            </w:pPr>
            <w:r w:rsidRPr="00811F67">
              <w:rPr>
                <w:sz w:val="28"/>
                <w:szCs w:val="28"/>
              </w:rPr>
              <w:t>Заработная плата</w:t>
            </w:r>
          </w:p>
        </w:tc>
      </w:tr>
      <w:tr w:rsidR="007904B9" w:rsidRPr="00811F67" w:rsidTr="007904B9">
        <w:tc>
          <w:tcPr>
            <w:tcW w:w="3115" w:type="dxa"/>
          </w:tcPr>
          <w:p w:rsidR="007904B9" w:rsidRPr="00811F67" w:rsidRDefault="007904B9" w:rsidP="0079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 w:rsidR="007904B9" w:rsidRPr="00811F67" w:rsidRDefault="007904B9" w:rsidP="0079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7904B9" w:rsidRPr="00811F67" w:rsidRDefault="00432F6A" w:rsidP="0079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1131812,654</w:t>
            </w:r>
          </w:p>
        </w:tc>
      </w:tr>
      <w:tr w:rsidR="007904B9" w:rsidRPr="00811F67" w:rsidTr="007904B9">
        <w:tc>
          <w:tcPr>
            <w:tcW w:w="3115" w:type="dxa"/>
          </w:tcPr>
          <w:p w:rsidR="007904B9" w:rsidRPr="00811F67" w:rsidRDefault="007904B9" w:rsidP="0079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«УГХ»</w:t>
            </w:r>
          </w:p>
        </w:tc>
        <w:tc>
          <w:tcPr>
            <w:tcW w:w="3115" w:type="dxa"/>
          </w:tcPr>
          <w:p w:rsidR="007904B9" w:rsidRPr="00811F67" w:rsidRDefault="007904B9" w:rsidP="0079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7904B9" w:rsidRPr="00811F67" w:rsidRDefault="00432F6A" w:rsidP="0079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717212,26</w:t>
            </w:r>
          </w:p>
        </w:tc>
      </w:tr>
      <w:tr w:rsidR="007904B9" w:rsidRPr="00811F67" w:rsidTr="007904B9">
        <w:tc>
          <w:tcPr>
            <w:tcW w:w="3115" w:type="dxa"/>
          </w:tcPr>
          <w:p w:rsidR="007904B9" w:rsidRPr="00811F67" w:rsidRDefault="007904B9" w:rsidP="0079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«БКЦ»</w:t>
            </w:r>
          </w:p>
        </w:tc>
        <w:tc>
          <w:tcPr>
            <w:tcW w:w="3115" w:type="dxa"/>
          </w:tcPr>
          <w:p w:rsidR="007904B9" w:rsidRPr="00811F67" w:rsidRDefault="007904B9" w:rsidP="0079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7904B9" w:rsidRPr="00811F67" w:rsidRDefault="00432F6A" w:rsidP="0079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544741,52</w:t>
            </w:r>
          </w:p>
        </w:tc>
      </w:tr>
      <w:tr w:rsidR="007904B9" w:rsidRPr="00811F67" w:rsidTr="007904B9">
        <w:tc>
          <w:tcPr>
            <w:tcW w:w="3115" w:type="dxa"/>
          </w:tcPr>
          <w:p w:rsidR="007904B9" w:rsidRPr="00811F67" w:rsidRDefault="007904B9" w:rsidP="0079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«БФОЦ»</w:t>
            </w:r>
          </w:p>
        </w:tc>
        <w:tc>
          <w:tcPr>
            <w:tcW w:w="3115" w:type="dxa"/>
          </w:tcPr>
          <w:p w:rsidR="007904B9" w:rsidRPr="00811F67" w:rsidRDefault="007904B9" w:rsidP="0079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7904B9" w:rsidRPr="00811F67" w:rsidRDefault="00432F6A" w:rsidP="0079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650065,96</w:t>
            </w:r>
          </w:p>
        </w:tc>
      </w:tr>
    </w:tbl>
    <w:p w:rsidR="007904B9" w:rsidRDefault="007904B9" w:rsidP="007904B9">
      <w:pPr>
        <w:jc w:val="center"/>
        <w:rPr>
          <w:b/>
          <w:sz w:val="36"/>
          <w:szCs w:val="36"/>
        </w:rPr>
      </w:pPr>
    </w:p>
    <w:p w:rsidR="00434A8C" w:rsidRDefault="00434A8C" w:rsidP="00434A8C"/>
    <w:p w:rsidR="007904B9" w:rsidRDefault="007904B9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Pr="00186DFB" w:rsidRDefault="00186DFB" w:rsidP="000D3E38">
      <w:pPr>
        <w:jc w:val="center"/>
        <w:rPr>
          <w:b/>
          <w:sz w:val="32"/>
          <w:szCs w:val="32"/>
        </w:rPr>
      </w:pPr>
      <w:r w:rsidRPr="00186DFB">
        <w:rPr>
          <w:b/>
          <w:sz w:val="32"/>
          <w:szCs w:val="32"/>
        </w:rPr>
        <w:t>ИНФОРМАЦИОННОЕ СООБЩЕНИЕ</w:t>
      </w:r>
    </w:p>
    <w:p w:rsidR="00432F6A" w:rsidRDefault="00432F6A" w:rsidP="00186DFB">
      <w:pPr>
        <w:rPr>
          <w:b/>
          <w:sz w:val="36"/>
          <w:szCs w:val="36"/>
        </w:rPr>
      </w:pPr>
    </w:p>
    <w:p w:rsidR="00A346AB" w:rsidRPr="00A346AB" w:rsidRDefault="00A346AB" w:rsidP="00A346AB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  <w:r w:rsidRPr="00A346AB">
        <w:rPr>
          <w:color w:val="161616"/>
          <w:sz w:val="28"/>
          <w:szCs w:val="28"/>
          <w:lang w:eastAsia="ru-RU"/>
        </w:rPr>
        <w:t xml:space="preserve">     На основании письма АНО «Ресурсного центра поддержки некоммерческих организаций Воронежской области «Воронежский дом НКО» от 12.01.2021 г. №35 «О проведении конкурса на присуждение ежегодной областной премии общественно-государственного признания «Добронежец-2021» администрация </w:t>
      </w:r>
      <w:proofErr w:type="spellStart"/>
      <w:r w:rsidRPr="00A346AB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A346AB">
        <w:rPr>
          <w:color w:val="161616"/>
          <w:sz w:val="28"/>
          <w:szCs w:val="28"/>
          <w:lang w:eastAsia="ru-RU"/>
        </w:rPr>
        <w:t xml:space="preserve"> городского поселения информирует о приеме заявок на присуждение ежегодной областной премии общественно-государственного признания «Добронежец-2021» по 30 номинациям, в том числе по номинации «Здоровье нации».</w:t>
      </w:r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  <w:t>     Конкурс проводится при поддержке правительства Воронежской области и общественной палаты Воронежской области, с использованием гранта Президента Российской Федерации на развития гражданского общества.</w:t>
      </w:r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  <w:t>     Участниками конкурса могут стать руководители, коллективы и работники предприятий и организаций всех форм собственности, представители органов власти, некоммерческих организаций, местных сообществ, бизнеса, активные жители Воронежской области.</w:t>
      </w:r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  <w:t>     Заявки на участие принимаются по электронной почте:</w:t>
      </w:r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</w:r>
      <w:hyperlink r:id="rId13" w:tooltip="Написать письмо" w:history="1">
        <w:r w:rsidRPr="00A346AB">
          <w:rPr>
            <w:color w:val="005BC4"/>
            <w:sz w:val="28"/>
            <w:szCs w:val="28"/>
            <w:u w:val="single"/>
            <w:lang w:eastAsia="ru-RU"/>
          </w:rPr>
          <w:t>Dobronezhec2021@mail.ru</w:t>
        </w:r>
      </w:hyperlink>
      <w:r w:rsidRPr="00A346AB">
        <w:rPr>
          <w:color w:val="161616"/>
          <w:sz w:val="28"/>
          <w:szCs w:val="28"/>
          <w:lang w:eastAsia="ru-RU"/>
        </w:rPr>
        <w:t>, а также могут быть переданы в организационный комитет на цифровом носителе (диск, флэш-карта) по адресу: г. Воронеж, ул. 25 Октября, 45, офис № 601, 6 этаж. Телефон для справок: +7 (473) 210-60-16.</w:t>
      </w:r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  <w:t xml:space="preserve">     Конкурс проводится в 4 этапа: </w:t>
      </w:r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  <w:t>1-й этап: 12.01.2021 по 12.02.2021 гг. – информирование потенциальных участников и сбор заявок на участие в Конкурсе;</w:t>
      </w:r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  <w:t xml:space="preserve">2-й этап (заочный): с 13.02.2021 по 25.02.2021 гг. – работа с заявками соискателей и определение номинантов (финалистов Конкурса); </w:t>
      </w:r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  <w:t xml:space="preserve">3-й этап (очный): 26.02.2021 по 26.03.2021 гг. – публичная презентация проектов, определение лауреатов; </w:t>
      </w:r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  <w:t>4-й этап: апрель–май 2021 г. – подготовка и подведение итогов Конкурса, проведение церемонии награждения.</w:t>
      </w:r>
      <w:r w:rsidRPr="00A346AB">
        <w:rPr>
          <w:color w:val="161616"/>
          <w:sz w:val="28"/>
          <w:szCs w:val="28"/>
          <w:lang w:eastAsia="ru-RU"/>
        </w:rPr>
        <w:br/>
        <w:t>Прием заявок до 12 февраля 2021 года!</w:t>
      </w:r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  <w:t>     Полную информацию о конкурсе на присуждение премии общественно-государственного признания «</w:t>
      </w:r>
      <w:proofErr w:type="spellStart"/>
      <w:r w:rsidRPr="00A346AB">
        <w:rPr>
          <w:color w:val="161616"/>
          <w:sz w:val="28"/>
          <w:szCs w:val="28"/>
          <w:lang w:eastAsia="ru-RU"/>
        </w:rPr>
        <w:t>Добронежец</w:t>
      </w:r>
      <w:proofErr w:type="spellEnd"/>
      <w:r w:rsidRPr="00A346AB">
        <w:rPr>
          <w:color w:val="161616"/>
          <w:sz w:val="28"/>
          <w:szCs w:val="28"/>
          <w:lang w:eastAsia="ru-RU"/>
        </w:rPr>
        <w:t xml:space="preserve">» можно узнать, ознакомившись с Положением по ссылке </w:t>
      </w:r>
      <w:hyperlink r:id="rId14" w:history="1">
        <w:r w:rsidRPr="00A346AB">
          <w:rPr>
            <w:color w:val="005BC4"/>
            <w:sz w:val="28"/>
            <w:szCs w:val="28"/>
            <w:u w:val="single"/>
            <w:lang w:eastAsia="ru-RU"/>
          </w:rPr>
          <w:t>https://clck.ru/Sn2Ak</w:t>
        </w:r>
      </w:hyperlink>
      <w:r w:rsidRPr="00A346AB">
        <w:rPr>
          <w:color w:val="161616"/>
          <w:sz w:val="28"/>
          <w:szCs w:val="28"/>
          <w:lang w:eastAsia="ru-RU"/>
        </w:rPr>
        <w:br/>
      </w:r>
      <w:r w:rsidRPr="00A346AB">
        <w:rPr>
          <w:color w:val="161616"/>
          <w:sz w:val="28"/>
          <w:szCs w:val="28"/>
          <w:lang w:eastAsia="ru-RU"/>
        </w:rPr>
        <w:br/>
        <w:t>     Все заявки, направленные на конкурс, будут публиковаться на сайте Большого совета НКО в разделе «</w:t>
      </w:r>
      <w:proofErr w:type="spellStart"/>
      <w:r w:rsidRPr="00A346AB">
        <w:rPr>
          <w:color w:val="161616"/>
          <w:sz w:val="28"/>
          <w:szCs w:val="28"/>
          <w:lang w:eastAsia="ru-RU"/>
        </w:rPr>
        <w:t>Добронежец</w:t>
      </w:r>
      <w:proofErr w:type="spellEnd"/>
      <w:r w:rsidRPr="00A346AB">
        <w:rPr>
          <w:color w:val="161616"/>
          <w:sz w:val="28"/>
          <w:szCs w:val="28"/>
          <w:lang w:eastAsia="ru-RU"/>
        </w:rPr>
        <w:t>».</w:t>
      </w:r>
    </w:p>
    <w:p w:rsidR="00432F6A" w:rsidRPr="00A346AB" w:rsidRDefault="00432F6A" w:rsidP="00A346AB">
      <w:pPr>
        <w:rPr>
          <w:b/>
          <w:sz w:val="28"/>
          <w:szCs w:val="28"/>
        </w:rPr>
      </w:pPr>
    </w:p>
    <w:p w:rsidR="00432F6A" w:rsidRPr="00A346AB" w:rsidRDefault="00432F6A" w:rsidP="00A346AB">
      <w:pPr>
        <w:rPr>
          <w:b/>
          <w:sz w:val="28"/>
          <w:szCs w:val="28"/>
        </w:rPr>
      </w:pPr>
    </w:p>
    <w:p w:rsidR="00432F6A" w:rsidRPr="00A346AB" w:rsidRDefault="00432F6A" w:rsidP="00A346AB">
      <w:pPr>
        <w:rPr>
          <w:b/>
          <w:sz w:val="28"/>
          <w:szCs w:val="28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432F6A" w:rsidRDefault="00432F6A" w:rsidP="000D3E38">
      <w:pPr>
        <w:jc w:val="center"/>
        <w:rPr>
          <w:b/>
          <w:sz w:val="36"/>
          <w:szCs w:val="36"/>
        </w:rPr>
      </w:pPr>
    </w:p>
    <w:p w:rsidR="007904B9" w:rsidRDefault="007904B9" w:rsidP="000D3E38">
      <w:pPr>
        <w:jc w:val="center"/>
        <w:rPr>
          <w:b/>
          <w:sz w:val="36"/>
          <w:szCs w:val="36"/>
        </w:rPr>
        <w:sectPr w:rsidR="007904B9" w:rsidSect="007904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04B9" w:rsidRDefault="007904B9" w:rsidP="000D3E38">
      <w:pPr>
        <w:jc w:val="center"/>
        <w:rPr>
          <w:b/>
          <w:sz w:val="36"/>
          <w:szCs w:val="36"/>
        </w:rPr>
      </w:pPr>
    </w:p>
    <w:p w:rsidR="00480A25" w:rsidRDefault="00480A25" w:rsidP="000D3E38">
      <w:pPr>
        <w:jc w:val="center"/>
        <w:rPr>
          <w:b/>
          <w:sz w:val="36"/>
          <w:szCs w:val="36"/>
        </w:rPr>
      </w:pPr>
    </w:p>
    <w:p w:rsidR="00480A25" w:rsidRDefault="00480A25" w:rsidP="000D3E38">
      <w:pPr>
        <w:jc w:val="center"/>
        <w:rPr>
          <w:b/>
          <w:sz w:val="36"/>
          <w:szCs w:val="36"/>
        </w:rPr>
      </w:pPr>
    </w:p>
    <w:p w:rsidR="00480A25" w:rsidRDefault="00480A25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855848">
      <w:pPr>
        <w:rPr>
          <w:b/>
          <w:sz w:val="36"/>
          <w:szCs w:val="36"/>
        </w:rPr>
      </w:pPr>
    </w:p>
    <w:p w:rsidR="0028394C" w:rsidRDefault="0028394C" w:rsidP="0028394C">
      <w:pPr>
        <w:jc w:val="both"/>
        <w:rPr>
          <w:sz w:val="28"/>
          <w:szCs w:val="28"/>
        </w:rPr>
      </w:pPr>
    </w:p>
    <w:sectPr w:rsidR="0028394C" w:rsidSect="00480A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B9" w:rsidRDefault="007904B9" w:rsidP="00131F73">
      <w:r>
        <w:separator/>
      </w:r>
    </w:p>
  </w:endnote>
  <w:endnote w:type="continuationSeparator" w:id="0">
    <w:p w:rsidR="007904B9" w:rsidRDefault="007904B9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B9" w:rsidRDefault="007904B9" w:rsidP="00131F73">
      <w:r>
        <w:separator/>
      </w:r>
    </w:p>
  </w:footnote>
  <w:footnote w:type="continuationSeparator" w:id="0">
    <w:p w:rsidR="007904B9" w:rsidRDefault="007904B9" w:rsidP="0013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B9" w:rsidRDefault="007904B9">
    <w:pPr>
      <w:pStyle w:val="af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63DA"/>
    <w:rsid w:val="00131F73"/>
    <w:rsid w:val="00143264"/>
    <w:rsid w:val="00160E4B"/>
    <w:rsid w:val="00167A53"/>
    <w:rsid w:val="00173051"/>
    <w:rsid w:val="0017613C"/>
    <w:rsid w:val="00186DFB"/>
    <w:rsid w:val="00194FD3"/>
    <w:rsid w:val="001A7E66"/>
    <w:rsid w:val="001B04EC"/>
    <w:rsid w:val="001B3978"/>
    <w:rsid w:val="001C64AD"/>
    <w:rsid w:val="00216E55"/>
    <w:rsid w:val="002236D4"/>
    <w:rsid w:val="00225D16"/>
    <w:rsid w:val="0028394C"/>
    <w:rsid w:val="0029310F"/>
    <w:rsid w:val="00297BD0"/>
    <w:rsid w:val="002A5497"/>
    <w:rsid w:val="002C5B00"/>
    <w:rsid w:val="002D671B"/>
    <w:rsid w:val="002F0E93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B1E6F"/>
    <w:rsid w:val="003D6444"/>
    <w:rsid w:val="003D7D80"/>
    <w:rsid w:val="00417D52"/>
    <w:rsid w:val="00424B00"/>
    <w:rsid w:val="00432F6A"/>
    <w:rsid w:val="00434A8C"/>
    <w:rsid w:val="00445975"/>
    <w:rsid w:val="004727F1"/>
    <w:rsid w:val="00472CAA"/>
    <w:rsid w:val="00480A25"/>
    <w:rsid w:val="00482EA7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A37DC"/>
    <w:rsid w:val="005C366C"/>
    <w:rsid w:val="005D18AC"/>
    <w:rsid w:val="005D41A4"/>
    <w:rsid w:val="005D545C"/>
    <w:rsid w:val="00600D58"/>
    <w:rsid w:val="006276F3"/>
    <w:rsid w:val="00642A8C"/>
    <w:rsid w:val="006615BC"/>
    <w:rsid w:val="0066480E"/>
    <w:rsid w:val="006653B5"/>
    <w:rsid w:val="00665693"/>
    <w:rsid w:val="0067291E"/>
    <w:rsid w:val="006E03E7"/>
    <w:rsid w:val="006E7A47"/>
    <w:rsid w:val="006F196D"/>
    <w:rsid w:val="006F5A0E"/>
    <w:rsid w:val="0071710A"/>
    <w:rsid w:val="007273ED"/>
    <w:rsid w:val="00730D11"/>
    <w:rsid w:val="00730EDD"/>
    <w:rsid w:val="00746135"/>
    <w:rsid w:val="00752DB3"/>
    <w:rsid w:val="00762DFE"/>
    <w:rsid w:val="00775191"/>
    <w:rsid w:val="00776DF9"/>
    <w:rsid w:val="007904B9"/>
    <w:rsid w:val="00796652"/>
    <w:rsid w:val="00797498"/>
    <w:rsid w:val="007B72B6"/>
    <w:rsid w:val="007E02E0"/>
    <w:rsid w:val="007F07B9"/>
    <w:rsid w:val="007F3658"/>
    <w:rsid w:val="00801377"/>
    <w:rsid w:val="00803AF8"/>
    <w:rsid w:val="00811DA4"/>
    <w:rsid w:val="008205D8"/>
    <w:rsid w:val="00826F12"/>
    <w:rsid w:val="00832A15"/>
    <w:rsid w:val="00837FE6"/>
    <w:rsid w:val="008427C6"/>
    <w:rsid w:val="00855848"/>
    <w:rsid w:val="00885511"/>
    <w:rsid w:val="00891B6D"/>
    <w:rsid w:val="008B2838"/>
    <w:rsid w:val="008B6351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6AB"/>
    <w:rsid w:val="00A34846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F1396"/>
    <w:rsid w:val="00B02725"/>
    <w:rsid w:val="00B0275E"/>
    <w:rsid w:val="00B100CF"/>
    <w:rsid w:val="00B143EC"/>
    <w:rsid w:val="00B23E24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E0ECE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26A98"/>
    <w:rsid w:val="00E35E3B"/>
    <w:rsid w:val="00E55128"/>
    <w:rsid w:val="00E92618"/>
    <w:rsid w:val="00EB227F"/>
    <w:rsid w:val="00EC1C24"/>
    <w:rsid w:val="00EC76CD"/>
    <w:rsid w:val="00ED2107"/>
    <w:rsid w:val="00EE2815"/>
    <w:rsid w:val="00EE3D4A"/>
    <w:rsid w:val="00F16443"/>
    <w:rsid w:val="00F1660A"/>
    <w:rsid w:val="00F1715B"/>
    <w:rsid w:val="00F21908"/>
    <w:rsid w:val="00F2234B"/>
    <w:rsid w:val="00F25962"/>
    <w:rsid w:val="00F25DA4"/>
    <w:rsid w:val="00F31E96"/>
    <w:rsid w:val="00F44689"/>
    <w:rsid w:val="00F6357F"/>
    <w:rsid w:val="00F7465B"/>
    <w:rsid w:val="00FA1FFD"/>
    <w:rsid w:val="00FA3FF2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0F7C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bronezhec20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vrn.ru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lck.ru/Sn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D800-3091-4684-84F9-BF9E2AF0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27</Pages>
  <Words>6326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17</cp:revision>
  <cp:lastPrinted>2021-02-17T10:45:00Z</cp:lastPrinted>
  <dcterms:created xsi:type="dcterms:W3CDTF">2021-02-17T07:22:00Z</dcterms:created>
  <dcterms:modified xsi:type="dcterms:W3CDTF">2021-02-17T10:47:00Z</dcterms:modified>
</cp:coreProperties>
</file>